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5w4e21s2ax8" w:id="0"/>
      <w:bookmarkEnd w:id="0"/>
      <w:r w:rsidDel="00000000" w:rsidR="00000000" w:rsidRPr="00000000">
        <w:rPr>
          <w:rFonts w:ascii="Arial Unicode MS" w:cs="Arial Unicode MS" w:eastAsia="Arial Unicode MS" w:hAnsi="Arial Unicode MS"/>
          <w:b w:val="1"/>
          <w:bCs w:val="1"/>
          <w:sz w:val="44"/>
          <w:szCs w:val="44"/>
          <w:rtl w:val="0"/>
        </w:rPr>
        <w:t xml:space="preserve">許認可申請代行契約書（行政書士）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●●株式会社（以下「甲」という。）と、行政書士●●（以下「乙」という。）は、許認可申請代行業務に関し、次のとおり契約（以下「本契約」という。）を締結する。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dzl1hxxh6p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本契約は、甲が必要とする各種許認可申請手続について、乙が専門家として代行業務を実施することにより、円滑かつ適法な申請手続を実現することを目的とする。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3tbumi3f6y9"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乙は、甲の依頼に基づき、次の業務を行う。</w:t>
        <w:br w:type="textWrapping"/>
        <w:t xml:space="preserve">1　許認可申請書類の作成及び補助</w:t>
        <w:br w:type="textWrapping"/>
        <w:t xml:space="preserve">2　官公署への申請手続の代行</w:t>
        <w:br w:type="textWrapping"/>
        <w:t xml:space="preserve">3　必要書類収集の助言及び整理支援</w:t>
        <w:br w:type="textWrapping"/>
        <w:t xml:space="preserve">4　官公署からの照会・補正指示への対応</w:t>
        <w:br w:type="textWrapping"/>
        <w:t xml:space="preserve">5　その他申請に付随する業務で、甲乙協議の上定めたもの</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8f6oxvs2tibv"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乙は、行政書士法その他関係法令を遵守し、善良な管理者の注意をもって業務を遂行する。</w:t>
        <w:br w:type="textWrapping"/>
        <w:t xml:space="preserve">2　乙は、申請結果について保証するものではない。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v9pquci5tn73"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甲は、乙の業務遂行に必要な資料及び情報を正確かつ速やかに提供する。</w:t>
        <w:br w:type="textWrapping"/>
        <w:t xml:space="preserve">2　甲が虚偽又は不正確な情報を提供したことにより生じた不利益について、乙は責任を負わない。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atfv55a9fk37"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乙は、業務の一部を補助者等に行わせることができる。ただし、乙はその監督責任を負う。</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3w91071n06oi" w:id="6"/>
      <w:bookmarkEnd w:id="6"/>
      <w:r w:rsidDel="00000000" w:rsidR="00000000" w:rsidRPr="00000000">
        <w:rPr>
          <w:rFonts w:ascii="Arial Unicode MS" w:cs="Arial Unicode MS" w:eastAsia="Arial Unicode MS" w:hAnsi="Arial Unicode MS"/>
          <w:b w:val="1"/>
          <w:bCs w:val="1"/>
          <w:sz w:val="34"/>
          <w:szCs w:val="34"/>
          <w:rtl w:val="0"/>
        </w:rPr>
        <w:t xml:space="preserve">第6条（報酬）</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甲は乙に対し、許認可申請代行の対価として、別途定める報酬を支払う。</w:t>
        <w:br w:type="textWrapping"/>
        <w:t xml:space="preserve">2　報酬の支払時期及び方法は、別途合意書又は見積書により定める。</w:t>
        <w:br w:type="textWrapping"/>
        <w:t xml:space="preserve">3　申請手数料、交通費、郵送費その他実費は、甲の負担とする。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4qvzd2398iyb" w:id="7"/>
      <w:bookmarkEnd w:id="7"/>
      <w:r w:rsidDel="00000000" w:rsidR="00000000" w:rsidRPr="00000000">
        <w:rPr>
          <w:rFonts w:ascii="Arial Unicode MS" w:cs="Arial Unicode MS" w:eastAsia="Arial Unicode MS" w:hAnsi="Arial Unicode MS"/>
          <w:b w:val="1"/>
          <w:bCs w:val="1"/>
          <w:sz w:val="34"/>
          <w:szCs w:val="34"/>
          <w:rtl w:val="0"/>
        </w:rPr>
        <w:t xml:space="preserve">第7条（成果物の帰属）</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本契約に基づき作成された申請書類等の著作権は、報酬支払完了後、甲に帰属する。ただし、乙は業務実績として匿名化した形で利用できる。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aadqeo20coq7"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乙は、業務上知り得た甲の営業上又は技術上の秘密を第三者に漏らしてはならない。</w:t>
        <w:br w:type="textWrapping"/>
        <w:t xml:space="preserve">2　本条の義務は、本契約終了後も存続する。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e6gw0xlnm8nj"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本契約の期間は、契約締結日から対象許認可手続の完了日までとする。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fc9webc22ay8"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甲は、申請手続開始後に任意解除する場合、乙の既履行分に相当する報酬を支払う。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kvld0721ij3q"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本契約違反により相手方に損害を与えた場合、違反当事者はその賠償責任を負う。</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xcm5bocbyvcz"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乙は、許認可の可否、審査期間、行政判断その他官公署の裁量に関する事項について責任を負わない。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kbici876e77y"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甲及び乙は、自らが反社会的勢力に該当しないことを表明し、違反した場合は催告なく契約を解除できる。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oi1mglszhksp"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jbb23k1jhbg2"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行政書士氏名</w:t>
        <w:br w:type="textWrapping"/>
        <w:t xml:space="preserve">登録番号</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