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2eb0vpd4lgdx" w:id="0"/>
      <w:bookmarkEnd w:id="0"/>
      <w:r w:rsidDel="00000000" w:rsidR="00000000" w:rsidRPr="00000000">
        <w:rPr>
          <w:rFonts w:ascii="Arial Unicode MS" w:cs="Arial Unicode MS" w:eastAsia="Arial Unicode MS" w:hAnsi="Arial Unicode MS"/>
          <w:b w:val="1"/>
          <w:bCs w:val="1"/>
          <w:sz w:val="44"/>
          <w:szCs w:val="44"/>
          <w:rtl w:val="0"/>
        </w:rPr>
        <w:t xml:space="preserve">M&amp;A法務デューデリジェンス業務委託契約書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又は●●法律事務所（以下乙という）は、甲が実施又は検討する企業買収、事業譲渡、資本提携その他のM&amp;A取引に関する法務デューデリジェンス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vqv67hbreop"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本契約は、甲が実施を検討するM&amp;A取引に関し、乙が対象会社の法務状況の調査、分析及び評価を行い、取引判断に資する情報提供を行うことを目的とする。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i6xwbtqsz53u"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乙は、次の業務を実施する。</w:t>
        <w:br w:type="textWrapping"/>
        <w:t xml:space="preserve">一　対象会社の契約関係、許認可、労務、知的財産、訴訟リスクその他法務事項の調査</w:t>
        <w:br w:type="textWrapping"/>
        <w:t xml:space="preserve">二　重要な法的リスクの抽出及び整理</w:t>
        <w:br w:type="textWrapping"/>
        <w:t xml:space="preserve">三　調査結果の報告書作成及び説明</w:t>
        <w:br w:type="textWrapping"/>
        <w:t xml:space="preserve">四　前各号に付随する法務助言</w:t>
        <w:br w:type="textWrapping"/>
        <w:t xml:space="preserve">2　業務範囲の詳細は、別途書面又は電子的記録により定める。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ytk625eb0zry"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 業務遂行体制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乙は、専門的知識及び経験を有する担当者を配置し、善良なる管理者の注意をもって業務を遂行する。</w:t>
        <w:br w:type="textWrapping"/>
        <w:t xml:space="preserve">2　乙は、必要に応じて第三者専門家を利用できるが、その責任は乙が負う。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oo8vcxsdeot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 情報提供義務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甲は、業務遂行に必要な資料及び情報を乙に提供する。</w:t>
        <w:br w:type="textWrapping"/>
        <w:t xml:space="preserve">2　甲は、提供資料の正確性及び完全性について責任を負う。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o93fxqcknu"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 秘密保持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乙は、本契約に関連して知り得た甲及び対象会社の情報を第三者に開示又は漏えいしてはならない。</w:t>
        <w:br w:type="textWrapping"/>
        <w:t xml:space="preserve">本条の義務は契約終了後も存続する。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pPr>
      <w:bookmarkStart w:colFirst="0" w:colLast="0" w:name="_eodhu8wd4e1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 知的財産権</w:t>
      </w: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業務により作成された報告書その他成果物の著作権は、特段の定めがない限り甲に帰属する。</w:t>
        <w:br w:type="textWrapping"/>
        <w:t xml:space="preserve">2　乙は、自らのノウハウ及び一般的知見を引き続き使用できる。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9i0xfyfaxbja"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 報酬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交通費その他実費は甲が負担するものとする。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j5hgmev7jf1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 契約期間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本契約の有効期間は契約締結日から調査完了日までとする。ただし、秘密保持等の条項は終了後も効力を有する。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sri5tbffdkg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 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M&amp;A取引の中止等やむを得ない事情がある場合、協議のうえ契約を終了できる。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g2qqxylri71n"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 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当事者は、本契約違反により相手方に損害を与えた場合、通常かつ直接の損害に限り賠償責任を負う。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6ouxoyg57u0i"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 反社会的勢力の排除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当事者は、自ら又は関係者が反社会的勢力でないことを表明保証する。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1ktpa8ssuxre"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 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v8mqg7ujo97k"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 準拠法及び管轄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●●株式会社又は●●法律事務所</w:t>
        <w:br w:type="textWrapping"/>
        <w:t xml:space="preserve">住所</w:t>
        <w:br w:type="textWrapping"/>
        <w:t xml:space="preserve">代表者</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