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hvnqxi55rurl" w:id="0"/>
      <w:bookmarkEnd w:id="0"/>
      <w:r w:rsidDel="00000000" w:rsidR="00000000" w:rsidRPr="00000000">
        <w:rPr>
          <w:rFonts w:ascii="Arial Unicode MS" w:cs="Arial Unicode MS" w:eastAsia="Arial Unicode MS" w:hAnsi="Arial Unicode MS"/>
          <w:b w:val="1"/>
          <w:bCs w:val="1"/>
          <w:sz w:val="44"/>
          <w:szCs w:val="44"/>
          <w:rtl w:val="0"/>
        </w:rPr>
        <w:t xml:space="preserve">相続コンサルティング業務委託契約書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又は●●個人事業主（以下甲という。）と●●株式会社又は●●個人事業主（以下乙という。）は、相続に関するコンサルティング業務の委託について、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本契約は、甲が乙に対し、相続対策、遺産分割、資産承継、相続税対策その他相続に関連するコンサルティング業務を委託し、乙がこれを受託するにあたり、必要な事項を定めることを目的とする。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乙は、次の各号に掲げる業務を実施する。</w:t>
        <w:br w:type="textWrapping"/>
        <w:t xml:space="preserve">1 相続に関する現状分析及び課題整理</w:t>
        <w:br w:type="textWrapping"/>
        <w:t xml:space="preserve">2 相続対策に関する助言及び提案</w:t>
        <w:br w:type="textWrapping"/>
        <w:t xml:space="preserve">3 遺産分割方針の検討支援</w:t>
        <w:br w:type="textWrapping"/>
        <w:t xml:space="preserve">4 不動産、金融資産、事業承継等に関する承継計画の立案支援</w:t>
        <w:br w:type="textWrapping"/>
        <w:t xml:space="preserve">5 税理士、弁護士、司法書士その他専門家との連携支援</w:t>
        <w:br w:type="textWrapping"/>
        <w:t xml:space="preserve">6 前各号に付随する一切の業務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業務遂行方法</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乙は、必要に応じて甲に対し資料提出及び情報提供を求めることができる。</w:t>
        <w:br w:type="textWrapping"/>
        <w:t xml:space="preserve">3 乙は、法令に基づく専門資格を要する業務については自ら行わず、必要に応じ専門家への依頼を提案する。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報酬の支払時期及び方法は別途書面又は見積書により定める。</w:t>
        <w:br w:type="textWrapping"/>
        <w:t xml:space="preserve">3 業務遂行に必要な実費は甲の負担とする。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本契約の有効期間は、契約締結日から●年又は業務完了日までとする。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乙は、本業務に関連して知り得た甲の資産状況、家族関係、事業情報その他一切の情報を第三者に開示又は漏えいしてはならない。ただし、法令に基づく開示義務がある場合はこの限りではない。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成果物の取扱い</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本業務により作成された報告書、提案書その他資料の著作権は乙に帰属する。</w:t>
        <w:br w:type="textWrapping"/>
        <w:t xml:space="preserve">2 甲は自己の相続対策目的の範囲内で成果物を利用できる。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乙は、本業務の全部又は一部を第三者に再委託する場合、甲の事前承諾を得るものとする。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やむを得ない事情がある場合、双方協議のうえ解約できる。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免責</w:t>
        <w:br w:type="textWrapping"/>
      </w:r>
      <w:r w:rsidDel="00000000" w:rsidR="00000000" w:rsidRPr="00000000">
        <w:rPr>
          <w:rFonts w:ascii="Arial Unicode MS" w:cs="Arial Unicode MS" w:eastAsia="Arial Unicode MS" w:hAnsi="Arial Unicode MS"/>
          <w:sz w:val="20"/>
          <w:szCs w:val="20"/>
          <w:rtl w:val="0"/>
        </w:rPr>
        <w:t xml:space="preserve">乙の助言は一般的な情報提供及びコンサルティングであり、最終的な相続手続や税務判断について責任を負うものではない。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本契約に関する紛争は、甲の所在地を管轄する地方裁判所を第一審の専属的合意管轄とする。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