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yyo3sdmclpk" w:id="0"/>
      <w:bookmarkEnd w:id="0"/>
      <w:r w:rsidDel="00000000" w:rsidR="00000000" w:rsidRPr="00000000">
        <w:rPr>
          <w:rFonts w:ascii="Arial Unicode MS" w:cs="Arial Unicode MS" w:eastAsia="Arial Unicode MS" w:hAnsi="Arial Unicode MS"/>
          <w:b w:val="1"/>
          <w:bCs w:val="1"/>
          <w:sz w:val="44"/>
          <w:szCs w:val="44"/>
          <w:rtl w:val="0"/>
        </w:rPr>
        <w:t xml:space="preserve">相続準備チェックリスト提供同意書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という。）と、チェックリスト提供サービスの利用を希望する者（以下 乙 という。）は、相続準備チェックリストの提供および利用に関し、次のとおり同意書（以下 本同意書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j6xqhhgmw8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本同意書は、甲が乙に対し相続準備に関する情報整理および自己点検を目的としたチェックリスト（以下 本チェックリスト という。）を提供するにあたり、その利用条件および注意事項を定めることを目的とする。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yj8eh6zqgd5" w:id="2"/>
      <w:bookmarkEnd w:id="2"/>
      <w:r w:rsidDel="00000000" w:rsidR="00000000" w:rsidRPr="00000000">
        <w:rPr>
          <w:rFonts w:ascii="Arial Unicode MS" w:cs="Arial Unicode MS" w:eastAsia="Arial Unicode MS" w:hAnsi="Arial Unicode MS"/>
          <w:b w:val="1"/>
          <w:bCs w:val="1"/>
          <w:sz w:val="34"/>
          <w:szCs w:val="34"/>
          <w:rtl w:val="0"/>
        </w:rPr>
        <w:t xml:space="preserve">第2条（提供内容）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甲は、乙に対し、相続手続に関する一般的な準備事項、財産確認事項、必要書類整理事項等を整理した本チェックリストを提供する。</w:t>
        <w:br w:type="textWrapping"/>
        <w:t xml:space="preserve">2　本チェックリストは、情報整理および準備状況の把握を支援するための参考資料であり、具体的な相続手続の代理、法律判断、税務判断その他専門的業務の提供を目的とするものではない。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gf1avy7vf2cv" w:id="3"/>
      <w:bookmarkEnd w:id="3"/>
      <w:r w:rsidDel="00000000" w:rsidR="00000000" w:rsidRPr="00000000">
        <w:rPr>
          <w:rFonts w:ascii="Arial Unicode MS" w:cs="Arial Unicode MS" w:eastAsia="Arial Unicode MS" w:hAnsi="Arial Unicode MS"/>
          <w:b w:val="1"/>
          <w:bCs w:val="1"/>
          <w:sz w:val="34"/>
          <w:szCs w:val="34"/>
          <w:rtl w:val="0"/>
        </w:rPr>
        <w:t xml:space="preserve">第3条（利用範囲）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乙は、本チェックリストを自己または自己の家族の相続準備のためにのみ利用することができる。</w:t>
        <w:br w:type="textWrapping"/>
        <w:t xml:space="preserve">2　乙は、甲の事前の承諾なく、本チェックリストの全部または一部を第三者へ提供、転載、販売、配布その他営利目的で利用してはならない。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jrve837eprw8" w:id="4"/>
      <w:bookmarkEnd w:id="4"/>
      <w:r w:rsidDel="00000000" w:rsidR="00000000" w:rsidRPr="00000000">
        <w:rPr>
          <w:rFonts w:ascii="Arial Unicode MS" w:cs="Arial Unicode MS" w:eastAsia="Arial Unicode MS" w:hAnsi="Arial Unicode MS"/>
          <w:b w:val="1"/>
          <w:bCs w:val="1"/>
          <w:sz w:val="34"/>
          <w:szCs w:val="34"/>
          <w:rtl w:val="0"/>
        </w:rPr>
        <w:t xml:space="preserve">第4条（専門家相談の推奨）</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乙は、本チェックリストの利用結果に基づき具体的な相続対策または手続を実施する場合、弁護士、税理士、司法書士、行政書士その他の専門家へ相談する必要があることを理解し、これに同意する。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t2hmt6vj0ry" w:id="5"/>
      <w:bookmarkEnd w:id="5"/>
      <w:r w:rsidDel="00000000" w:rsidR="00000000" w:rsidRPr="00000000">
        <w:rPr>
          <w:rFonts w:ascii="Arial Unicode MS" w:cs="Arial Unicode MS" w:eastAsia="Arial Unicode MS" w:hAnsi="Arial Unicode MS"/>
          <w:b w:val="1"/>
          <w:bCs w:val="1"/>
          <w:sz w:val="34"/>
          <w:szCs w:val="34"/>
          <w:rtl w:val="0"/>
        </w:rPr>
        <w:t xml:space="preserve">第5条（情報の正確性）</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乙は、本チェックリストの利用にあたり、自らの責任において必要事項の記載および資料整理を行うものとする。</w:t>
        <w:br w:type="textWrapping"/>
        <w:t xml:space="preserve">2　乙が提供した情報の誤り、記載漏れまたは確認不足により生じた不利益について、甲は責任を負わない。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orvtvllkt2u" w:id="6"/>
      <w:bookmarkEnd w:id="6"/>
      <w:r w:rsidDel="00000000" w:rsidR="00000000" w:rsidRPr="00000000">
        <w:rPr>
          <w:rFonts w:ascii="Arial Unicode MS" w:cs="Arial Unicode MS" w:eastAsia="Arial Unicode MS" w:hAnsi="Arial Unicode MS"/>
          <w:b w:val="1"/>
          <w:bCs w:val="1"/>
          <w:sz w:val="34"/>
          <w:szCs w:val="34"/>
          <w:rtl w:val="0"/>
        </w:rPr>
        <w:t xml:space="preserve">第6条（免責）</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本チェックリストは一般的な参考情報として提供されるものであり、甲はその完全性、正確性、特定目的への適合性を保証するものではない。</w:t>
        <w:br w:type="textWrapping"/>
        <w:t xml:space="preserve">2　本チェックリストの利用または利用不能により乙または第三者に生じた損害について、甲は故意または重大な過失がある場合を除き責任を負わない。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eox9gseb0vd"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本チェックリストに関する著作権その他一切の知的財産権は甲または正当な権利者に帰属し、本同意書に基づき乙へ譲渡または使用許諾されるものではない。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m920g1jpri6"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甲は、本チェックリスト提供に関連して取得した乙の個人情報を、甲の定めるプライバシーポリシーに従い適切に取り扱うものとする。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4v55y54v8now"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本同意書は、乙が本チェックリストの提供申込に同意した時点で効力を生じ、本チェックリストの利用終了後も、第6条および第7条の規定は有効に存続する。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u644yhp8mmhp"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本同意書に定めのない事項または解釈に疑義が生じた場合、甲乙は誠意をもって協議し解決するものとする。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k946jgwvmi"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本同意書は日本法に準拠し、本同意書に関して生じる紛争については、甲の本店所在地を管轄する地方裁判所を第一審の専属的合意管轄裁判所とする。</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gy79impuyt8k" w:id="12"/>
      <w:bookmarkEnd w:id="12"/>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本同意書の成立を証するため、本書を作成し、甲乙はそれぞれ記名押印または電子同意を行う。</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