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kgh8k9vn1yhe" w:id="0"/>
      <w:bookmarkEnd w:id="0"/>
      <w:r w:rsidDel="00000000" w:rsidR="00000000" w:rsidRPr="00000000">
        <w:rPr>
          <w:rFonts w:ascii="Arial Unicode MS" w:cs="Arial Unicode MS" w:eastAsia="Arial Unicode MS" w:hAnsi="Arial Unicode MS"/>
          <w:b w:val="1"/>
          <w:bCs w:val="1"/>
          <w:sz w:val="44"/>
          <w:szCs w:val="44"/>
          <w:rtl w:val="0"/>
        </w:rPr>
        <w:t xml:space="preserve">臨時株主総会議事録（一般版）</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臨時株主総会議事録</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1．開催日時</w:t>
        <w:br w:type="textWrapping"/>
        <w:t xml:space="preserve">●年●月●日　午前●時●分から午前●時●分まで</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2．開催場所</w:t>
        <w:br w:type="textWrapping"/>
        <w:t xml:space="preserve">本店会議室（又は　東京都●区●●●●）</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3．出席株主</w:t>
        <w:br w:type="textWrapping"/>
        <w:t xml:space="preserve">発行済株式総数　●●株</w:t>
        <w:br w:type="textWrapping"/>
        <w:t xml:space="preserve">議決権を行使できる株主数　●名</w:t>
        <w:br w:type="textWrapping"/>
        <w:t xml:space="preserve">出席株主数（委任状出席を含む）　●名</w:t>
        <w:br w:type="textWrapping"/>
        <w:t xml:space="preserve">出席株主の有する議決権数　●個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上記のとおり、定足数を満たしたので本総会は適法に成立した。</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4．議長</w:t>
        <w:br w:type="textWrapping"/>
        <w:t xml:space="preserve">代表取締役　●●●●</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議長は定刻に開会を宣し、本総会の目的事項の審議に入った。</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vaypewnk8u57"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第1号議案　●●に関する件</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議長は、本議案の内容及び提案理由を説明した。</w:t>
        <w:br w:type="textWrapping"/>
        <w:t xml:space="preserve">その後、議長は出席株主に対し質疑を求めたところ、特段の異議はなかったため採決に付した。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その結果、本議案は出席株主の議決権の過半数の賛成をもって原案どおり承認可決された。</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77pt1n4iwm4x"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第2号議案　●●に関する件</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議長は、本議案の内容及び提案理由を説明した。</w:t>
        <w:br w:type="textWrapping"/>
        <w:t xml:space="preserve">質疑応答の後、採決を行ったところ、本議案は出席株主の議決権の過半数の賛成により承認可決された。</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以上をもって本日の議事を終了したので、議長は午前●時●分に閉会を宣した。</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本総会の議事の経過及びその結果を明確にするため、本議事録を作成し、議長及び出席取締役が次に記名押印する。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臨時株主総会</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