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bslzurnmmfe" w:id="0"/>
      <w:bookmarkEnd w:id="0"/>
      <w:r w:rsidDel="00000000" w:rsidR="00000000" w:rsidRPr="00000000">
        <w:rPr>
          <w:rFonts w:ascii="Arial Unicode MS" w:cs="Arial Unicode MS" w:eastAsia="Arial Unicode MS" w:hAnsi="Arial Unicode MS"/>
          <w:b w:val="1"/>
          <w:bCs w:val="1"/>
          <w:sz w:val="44"/>
          <w:szCs w:val="44"/>
          <w:rtl w:val="0"/>
        </w:rPr>
        <w:t xml:space="preserve">海外進出支援コンサルティング契約書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海外進出支援に関するコンサルティング業務について、次のとおり海外進出支援コンサルティング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wtlosqdjk6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本契約は、甲が海外市場への進出を検討又は実施するにあたり、乙が専門的知見を活用して支援業務を提供することに関し、必要な条件及び当事者間の権利義務を定めることを目的とする。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8adw8f3o7da"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乙は、次の各号に掲げる業務の全部又は一部を甲に提供する。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海外市場調査及び参入戦略の立案</w:t>
        <w:br w:type="textWrapping"/>
        <w:t xml:space="preserve">2 現地法規制、商慣習、ビジネス環境に関する情報提供</w:t>
        <w:br w:type="textWrapping"/>
        <w:t xml:space="preserve">3 海外取引先候補の紹介又は交渉支援</w:t>
        <w:br w:type="textWrapping"/>
        <w:t xml:space="preserve">4 海外法人設立、ライセンス取得等に関する助言</w:t>
        <w:br w:type="textWrapping"/>
        <w:t xml:space="preserve">5 海外マーケティング、販路開拓に関する助言</w:t>
        <w:br w:type="textWrapping"/>
        <w:t xml:space="preserve">6 その他甲乙協議により定める業務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具体的業務範囲は別途業務仕様書又は個別合意書により定める。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dnslbj1zoqa4" w:id="3"/>
      <w:bookmarkEnd w:id="3"/>
      <w:r w:rsidDel="00000000" w:rsidR="00000000" w:rsidRPr="00000000">
        <w:rPr>
          <w:rFonts w:ascii="Arial Unicode MS" w:cs="Arial Unicode MS" w:eastAsia="Arial Unicode MS" w:hAnsi="Arial Unicode MS"/>
          <w:b w:val="1"/>
          <w:bCs w:val="1"/>
          <w:sz w:val="34"/>
          <w:szCs w:val="34"/>
          <w:rtl w:val="0"/>
        </w:rPr>
        <w:t xml:space="preserve">第3条（善管注意義務）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fwhn50p1ix84" w:id="4"/>
      <w:bookmarkEnd w:id="4"/>
      <w:r w:rsidDel="00000000" w:rsidR="00000000" w:rsidRPr="00000000">
        <w:rPr>
          <w:rFonts w:ascii="Arial Unicode MS" w:cs="Arial Unicode MS" w:eastAsia="Arial Unicode MS" w:hAnsi="Arial Unicode MS"/>
          <w:b w:val="1"/>
          <w:bCs w:val="1"/>
          <w:sz w:val="34"/>
          <w:szCs w:val="34"/>
          <w:rtl w:val="0"/>
        </w:rPr>
        <w:t xml:space="preserve">第4条（非独占性）</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本契約は原則として非独占契約とし、乙は甲の競合企業に対して同種の業務を提供することができる。ただし、個別に排他条件を定める場合は書面により合意する。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o5ez31gqul29" w:id="5"/>
      <w:bookmarkEnd w:id="5"/>
      <w:r w:rsidDel="00000000" w:rsidR="00000000" w:rsidRPr="00000000">
        <w:rPr>
          <w:rFonts w:ascii="Arial Unicode MS" w:cs="Arial Unicode MS" w:eastAsia="Arial Unicode MS" w:hAnsi="Arial Unicode MS"/>
          <w:b w:val="1"/>
          <w:bCs w:val="1"/>
          <w:sz w:val="34"/>
          <w:szCs w:val="34"/>
          <w:rtl w:val="0"/>
        </w:rPr>
        <w:t xml:space="preserve">第5条（情報提供義務）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甲は、本業務の遂行に必要な資料及び情報を適時正確に乙へ提供する。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3131xp3pv4hk"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乙は、業務の全部又は一部を第三者へ再委託できる。ただし、再委託先の行為について乙が責任を負う。</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4dzytwi534io" w:id="7"/>
      <w:bookmarkEnd w:id="7"/>
      <w:r w:rsidDel="00000000" w:rsidR="00000000" w:rsidRPr="00000000">
        <w:rPr>
          <w:rFonts w:ascii="Arial Unicode MS" w:cs="Arial Unicode MS" w:eastAsia="Arial Unicode MS" w:hAnsi="Arial Unicode MS"/>
          <w:b w:val="1"/>
          <w:bCs w:val="1"/>
          <w:sz w:val="34"/>
          <w:szCs w:val="34"/>
          <w:rtl w:val="0"/>
        </w:rPr>
        <w:t xml:space="preserve">第7条（報酬）</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甲は乙に対し、本業務の対価として以下のいずれか又は組み合わせにより報酬を支払う。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月額コンサルティングフィー</w:t>
        <w:br w:type="textWrapping"/>
        <w:t xml:space="preserve">2 成功報酬</w:t>
        <w:br w:type="textWrapping"/>
        <w:t xml:space="preserve">3 個別業務報酬</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支払条件は別途定める。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s4ms85mlcpk1" w:id="8"/>
      <w:bookmarkEnd w:id="8"/>
      <w:r w:rsidDel="00000000" w:rsidR="00000000" w:rsidRPr="00000000">
        <w:rPr>
          <w:rFonts w:ascii="Arial Unicode MS" w:cs="Arial Unicode MS" w:eastAsia="Arial Unicode MS" w:hAnsi="Arial Unicode MS"/>
          <w:b w:val="1"/>
          <w:bCs w:val="1"/>
          <w:sz w:val="34"/>
          <w:szCs w:val="34"/>
          <w:rtl w:val="0"/>
        </w:rPr>
        <w:t xml:space="preserve">第8条（費用負担）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海外渡航費、通訳費、調査費その他実費は、原則として甲が負担する。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1sga7vk3cp9t"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甲及び乙は、本契約に関連して知り得た相手方の営業上、技術上その他一切の秘密情報を第三者に漏えいしてはならない。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659fha1sinkk"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本業務により作成された成果物の著作権は、特段の合意がない限り甲に帰属する。</w:t>
        <w:br w:type="textWrapping"/>
        <w:t xml:space="preserve">2 乙が従前から保有するノウハウ及び資料の権利は乙に留保される。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a8dwl7c25u1r" w:id="11"/>
      <w:bookmarkEnd w:id="11"/>
      <w:r w:rsidDel="00000000" w:rsidR="00000000" w:rsidRPr="00000000">
        <w:rPr>
          <w:rFonts w:ascii="Arial Unicode MS" w:cs="Arial Unicode MS" w:eastAsia="Arial Unicode MS" w:hAnsi="Arial Unicode MS"/>
          <w:b w:val="1"/>
          <w:bCs w:val="1"/>
          <w:sz w:val="34"/>
          <w:szCs w:val="34"/>
          <w:rtl w:val="0"/>
        </w:rPr>
        <w:t xml:space="preserve">第11条（成果保証の否認）</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乙は、海外進出の成功、売上向上、事業成立等の結果を保証するものではない。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gzz7nofq230s" w:id="12"/>
      <w:bookmarkEnd w:id="12"/>
      <w:r w:rsidDel="00000000" w:rsidR="00000000" w:rsidRPr="00000000">
        <w:rPr>
          <w:rFonts w:ascii="Arial Unicode MS" w:cs="Arial Unicode MS" w:eastAsia="Arial Unicode MS" w:hAnsi="Arial Unicode MS"/>
          <w:b w:val="1"/>
          <w:bCs w:val="1"/>
          <w:sz w:val="34"/>
          <w:szCs w:val="34"/>
          <w:rtl w:val="0"/>
        </w:rPr>
        <w:t xml:space="preserve">第12条（責任制限）</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乙の責任は、乙の故意又は重過失による直接かつ通常の損害に限られ、賠償額は直近6か月間に甲が支払った報酬総額を上限とする。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hq6a4dm2p9cg"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l702ogsadw4"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当事者は、次の場合に契約を解除できる。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相手方が契約に違反し是正しない場合</w:t>
        <w:br w:type="textWrapping"/>
        <w:t xml:space="preserve">2 支払停止、破産等の信用不安が生じた場合</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cvsiwuqa1x35"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当事者は反社会的勢力に該当しないことを保証する。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kfvo31u3wppc"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本契約に定めのない事項は甲乙協議のうえ解決する。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4n3juss2gxhx" w:id="17"/>
      <w:bookmarkEnd w:id="17"/>
      <w:r w:rsidDel="00000000" w:rsidR="00000000" w:rsidRPr="00000000">
        <w:rPr>
          <w:rFonts w:ascii="Arial Unicode MS" w:cs="Arial Unicode MS" w:eastAsia="Arial Unicode MS" w:hAnsi="Arial Unicode MS"/>
          <w:b w:val="1"/>
          <w:bCs w:val="1"/>
          <w:sz w:val="34"/>
          <w:szCs w:val="34"/>
          <w:rtl w:val="0"/>
        </w:rPr>
        <w:t xml:space="preserve">第17条（準拠法及び管轄）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本契約は日本法に準拠し、●●地方裁判所を専属的合意管轄とする。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本契約締結の証として、本書2通を作成し、甲乙各自署名押印のうえ各1通を保有する。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