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hgylj3hnu1s" w:id="0"/>
      <w:bookmarkEnd w:id="0"/>
      <w:r w:rsidDel="00000000" w:rsidR="00000000" w:rsidRPr="00000000">
        <w:rPr>
          <w:rFonts w:ascii="Arial Unicode MS" w:cs="Arial Unicode MS" w:eastAsia="Arial Unicode MS" w:hAnsi="Arial Unicode MS"/>
          <w:b w:val="1"/>
          <w:bCs w:val="1"/>
          <w:sz w:val="44"/>
          <w:szCs w:val="44"/>
          <w:rtl w:val="0"/>
        </w:rPr>
        <w:t xml:space="preserve">国際投資協力契約書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●●株式会社（以下「甲」という。）と●●株式会社（以下「乙」という。）は、国際的な投資案件に関する協力関係について、次のとおり国際投資協力契約（以下「本契約」という。）を締結する。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cxet1b1p0v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本契約は、甲乙が共同して海外投資案件の発掘、調査、投資実行及び投資後の運営支援を行うにあたり、各当事者の権利義務その他必要事項を定めることを目的とする。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n8lzlyrtq1x"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本契約において、次の各号の用語はそれぞれ当該各号の意味を有する。</w:t>
        <w:br w:type="textWrapping"/>
        <w:t xml:space="preserve">1 投資案件とは、外国法人、外国事業、海外プロジェクトその他国外における事業投資の対象をいう。</w:t>
        <w:br w:type="textWrapping"/>
        <w:t xml:space="preserve">2 投資資金とは、本契約に基づき各当事者が投資案件に拠出する資金をいう。</w:t>
        <w:br w:type="textWrapping"/>
        <w:t xml:space="preserve">3 関連情報とは、投資案件に関する営業情報、財務情報、技術情報、契約条件その他一切の非公開情報をいう。</w:t>
        <w:br w:type="textWrapping"/>
        <w:t xml:space="preserve">4 関係者とは、当事者の役員、従業員、専門家、関連会社及び投資先企業をいう。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6w42ueikpym" w:id="3"/>
      <w:bookmarkEnd w:id="3"/>
      <w:r w:rsidDel="00000000" w:rsidR="00000000" w:rsidRPr="00000000">
        <w:rPr>
          <w:rFonts w:ascii="Arial Unicode MS" w:cs="Arial Unicode MS" w:eastAsia="Arial Unicode MS" w:hAnsi="Arial Unicode MS"/>
          <w:b w:val="1"/>
          <w:bCs w:val="1"/>
          <w:sz w:val="34"/>
          <w:szCs w:val="34"/>
          <w:rtl w:val="0"/>
        </w:rPr>
        <w:t xml:space="preserve">第3条（協力内容）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甲乙は、次の業務について相互に協力する。</w:t>
        <w:br w:type="textWrapping"/>
        <w:t xml:space="preserve">1 投資案件の探索及び情報収集</w:t>
        <w:br w:type="textWrapping"/>
        <w:t xml:space="preserve">2 投資対象の事業性評価及びデューデリジェンス</w:t>
        <w:br w:type="textWrapping"/>
        <w:t xml:space="preserve">3 投資条件の交渉及び契約締結支援</w:t>
        <w:br w:type="textWrapping"/>
        <w:t xml:space="preserve">4 投資後の経営支援及びモニタリング</w:t>
        <w:br w:type="textWrapping"/>
        <w:t xml:space="preserve">5 その他投資実行に必要な業務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25y4oqc6s6ci" w:id="4"/>
      <w:bookmarkEnd w:id="4"/>
      <w:r w:rsidDel="00000000" w:rsidR="00000000" w:rsidRPr="00000000">
        <w:rPr>
          <w:rFonts w:ascii="Arial Unicode MS" w:cs="Arial Unicode MS" w:eastAsia="Arial Unicode MS" w:hAnsi="Arial Unicode MS"/>
          <w:b w:val="1"/>
          <w:bCs w:val="1"/>
          <w:sz w:val="34"/>
          <w:szCs w:val="34"/>
          <w:rtl w:val="0"/>
        </w:rPr>
        <w:t xml:space="preserve">第4条（役割分担）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甲及び乙は、投資案件ごとに協議の上、業務分担、投資比率及び責任範囲を定める。</w:t>
        <w:br w:type="textWrapping"/>
        <w:t xml:space="preserve">2 前項の内容は、書面又は電磁的方法により個別合意として定めるものとする。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s3n04ln7k6f" w:id="5"/>
      <w:bookmarkEnd w:id="5"/>
      <w:r w:rsidDel="00000000" w:rsidR="00000000" w:rsidRPr="00000000">
        <w:rPr>
          <w:rFonts w:ascii="Arial Unicode MS" w:cs="Arial Unicode MS" w:eastAsia="Arial Unicode MS" w:hAnsi="Arial Unicode MS"/>
          <w:b w:val="1"/>
          <w:bCs w:val="1"/>
          <w:sz w:val="34"/>
          <w:szCs w:val="34"/>
          <w:rtl w:val="0"/>
        </w:rPr>
        <w:t xml:space="preserve">第5条（投資資金の拠出）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投資資金の拠出割合、拠出時期及び支払方法は、個別案件ごとに定める。</w:t>
        <w:br w:type="textWrapping"/>
        <w:t xml:space="preserve">2 各当事者は、自己の拠出義務について単独で責任を負うものとし、相手方の義務を保証しない。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id8d9r2psbu" w:id="6"/>
      <w:bookmarkEnd w:id="6"/>
      <w:r w:rsidDel="00000000" w:rsidR="00000000" w:rsidRPr="00000000">
        <w:rPr>
          <w:rFonts w:ascii="Arial Unicode MS" w:cs="Arial Unicode MS" w:eastAsia="Arial Unicode MS" w:hAnsi="Arial Unicode MS"/>
          <w:b w:val="1"/>
          <w:bCs w:val="1"/>
          <w:sz w:val="34"/>
          <w:szCs w:val="34"/>
          <w:rtl w:val="0"/>
        </w:rPr>
        <w:t xml:space="preserve">第6条（利益配分及び損失負担）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投資案件から生じた利益は、投資比率その他別途合意した基準に従い配分する。</w:t>
        <w:br w:type="textWrapping"/>
        <w:t xml:space="preserve">2 投資案件により損失が発生した場合も、同様の基準により負担する。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64qkxv8if9kw"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当事者は、関連情報を第三者に開示又は漏えいしてはならない。</w:t>
        <w:br w:type="textWrapping"/>
        <w:t xml:space="preserve">2 当事者は、本契約の目的達成に必要な範囲でのみ関連情報を利用する。</w:t>
        <w:br w:type="textWrapping"/>
        <w:t xml:space="preserve">3 本条の義務は、本契約終了後も●年間存続する。</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yf64evxt769z"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投資案件に関連して創出された知的財産権の帰属及び利用条件は、個別案件ごとに協議の上決定する。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gltgo9ts7neo" w:id="9"/>
      <w:bookmarkEnd w:id="9"/>
      <w:r w:rsidDel="00000000" w:rsidR="00000000" w:rsidRPr="00000000">
        <w:rPr>
          <w:rFonts w:ascii="Arial Unicode MS" w:cs="Arial Unicode MS" w:eastAsia="Arial Unicode MS" w:hAnsi="Arial Unicode MS"/>
          <w:b w:val="1"/>
          <w:bCs w:val="1"/>
          <w:sz w:val="34"/>
          <w:szCs w:val="34"/>
          <w:rtl w:val="0"/>
        </w:rPr>
        <w:t xml:space="preserve">第9条（競業の禁止）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当事者は、相手方の事前の書面承諾なく、本契約に基づき共同検討中の投資案件と実質的に競合する投資を単独で行ってはならない。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89eawt09yy" w:id="10"/>
      <w:bookmarkEnd w:id="10"/>
      <w:r w:rsidDel="00000000" w:rsidR="00000000" w:rsidRPr="00000000">
        <w:rPr>
          <w:rFonts w:ascii="Arial Unicode MS" w:cs="Arial Unicode MS" w:eastAsia="Arial Unicode MS" w:hAnsi="Arial Unicode MS"/>
          <w:b w:val="1"/>
          <w:bCs w:val="1"/>
          <w:sz w:val="34"/>
          <w:szCs w:val="34"/>
          <w:rtl w:val="0"/>
        </w:rPr>
        <w:t xml:space="preserve">第10条（再委託）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当事者は、業務の全部又は一部を第三者に委託する場合、相手方の事前承諾を得るものとする。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mvitm2vlw62v" w:id="11"/>
      <w:bookmarkEnd w:id="11"/>
      <w:r w:rsidDel="00000000" w:rsidR="00000000" w:rsidRPr="00000000">
        <w:rPr>
          <w:rFonts w:ascii="Arial Unicode MS" w:cs="Arial Unicode MS" w:eastAsia="Arial Unicode MS" w:hAnsi="Arial Unicode MS"/>
          <w:b w:val="1"/>
          <w:bCs w:val="1"/>
          <w:sz w:val="34"/>
          <w:szCs w:val="34"/>
          <w:rtl w:val="0"/>
        </w:rPr>
        <w:t xml:space="preserve">第11条（表明保証）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各当事者は、次の事項を相互に表明し保証する。</w:t>
        <w:br w:type="textWrapping"/>
        <w:t xml:space="preserve">1 本契約締結に必要な権限を有すること</w:t>
        <w:br w:type="textWrapping"/>
        <w:t xml:space="preserve">2 法令及び社内規程に違反しないこと</w:t>
        <w:br w:type="textWrapping"/>
        <w:t xml:space="preserve">3 反社会的勢力に該当しないこと</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h4wq89ypdn4e"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期間満了の●か月前までに書面による解約の意思表示がない場合、同一条件で更新する。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l41qc9dt4j2"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当事者は、相手方が本契約に違反し是正しない場合、書面通知により契約を解除できる。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nip707abnx0d"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当事者は、本契約違反により相手方に損害を与えた場合、直接かつ通常の損害の範囲で賠償責任を負う。</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pPr>
      <w:bookmarkStart w:colFirst="0" w:colLast="0" w:name="_uevilkst7rin"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天災地変、戦争、法令改正その他不可抗力により義務履行が困難となった場合、当事者は責任を負わない。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kyxv92rtwc0a"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kmab4dhibmpn" w:id="17"/>
      <w:bookmarkEnd w:id="17"/>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