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hk6w7rs9tl1" w:id="0"/>
      <w:bookmarkEnd w:id="0"/>
      <w:r w:rsidDel="00000000" w:rsidR="00000000" w:rsidRPr="00000000">
        <w:rPr>
          <w:rFonts w:ascii="Arial Unicode MS" w:cs="Arial Unicode MS" w:eastAsia="Arial Unicode MS" w:hAnsi="Arial Unicode MS"/>
          <w:b w:val="1"/>
          <w:bCs w:val="1"/>
          <w:sz w:val="44"/>
          <w:szCs w:val="44"/>
          <w:rtl w:val="0"/>
        </w:rPr>
        <w:t xml:space="preserve">海外子会社経営管理契約書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設立又は保有する海外子会社の経営管理業務について、次のとおり海外子会社経営管理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wskheb6varr"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本契約は、乙が保有又は支配する海外子会社の経営の適正化、統制強化及び企業価値向上を図るため、甲が乙に対して経営管理支援業務を提供することを目的とする。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10ldrtg88n4"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br w:type="textWrapping"/>
        <w:t xml:space="preserve">1 海外子会社とは、乙が直接又は間接に議決権の過半数を保有する外国法人をいう。</w:t>
        <w:br w:type="textWrapping"/>
        <w:t xml:space="preserve">2 経営管理業務とは、第3条に定める業務をいう。</w:t>
        <w:br w:type="textWrapping"/>
        <w:t xml:space="preserve">3 管理資料とは、海外子会社の財務、法務、人事、営業その他経営に関する一切の資料をいう。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qbuplf5fh2ph"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甲は、乙に対し、次の経営管理業務を提供する。</w:t>
        <w:br w:type="textWrapping"/>
        <w:t xml:space="preserve">1 経営戦略及び事業計画策定の支援</w:t>
        <w:br w:type="textWrapping"/>
        <w:t xml:space="preserve">2 海外子会社の業績管理及び財務分析</w:t>
        <w:br w:type="textWrapping"/>
        <w:t xml:space="preserve">3 内部統制及びコンプライアンス体制の整備支援</w:t>
        <w:br w:type="textWrapping"/>
        <w:t xml:space="preserve">4 人事制度及びガバナンス構築支援</w:t>
        <w:br w:type="textWrapping"/>
        <w:t xml:space="preserve">5 リスク管理及び不正防止体制の整備支援</w:t>
        <w:br w:type="textWrapping"/>
        <w:t xml:space="preserve">6 その他甲乙協議により定める業務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t5769rjqiywn" w:id="4"/>
      <w:bookmarkEnd w:id="4"/>
      <w:r w:rsidDel="00000000" w:rsidR="00000000" w:rsidRPr="00000000">
        <w:rPr>
          <w:rFonts w:ascii="Arial Unicode MS" w:cs="Arial Unicode MS" w:eastAsia="Arial Unicode MS" w:hAnsi="Arial Unicode MS"/>
          <w:b w:val="1"/>
          <w:bCs w:val="1"/>
          <w:sz w:val="34"/>
          <w:szCs w:val="34"/>
          <w:rtl w:val="0"/>
        </w:rPr>
        <w:t xml:space="preserve">第4条（指揮命令関係）</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甲は独立した事業者として本業務を遂行するものとし、乙又は海外子会社の従業員に対する直接の指揮命令権を有しない。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fhv155y3g1f0" w:id="5"/>
      <w:bookmarkEnd w:id="5"/>
      <w:r w:rsidDel="00000000" w:rsidR="00000000" w:rsidRPr="00000000">
        <w:rPr>
          <w:rFonts w:ascii="Arial Unicode MS" w:cs="Arial Unicode MS" w:eastAsia="Arial Unicode MS" w:hAnsi="Arial Unicode MS"/>
          <w:b w:val="1"/>
          <w:bCs w:val="1"/>
          <w:sz w:val="34"/>
          <w:szCs w:val="34"/>
          <w:rtl w:val="0"/>
        </w:rPr>
        <w:t xml:space="preserve">第5条（資料提供義務）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乙は、甲による業務遂行に必要な範囲で、海外子会社に関する管理資料を提供する。</w:t>
        <w:br w:type="textWrapping"/>
        <w:t xml:space="preserve">2 乙は、資料の正確性及び完全性について合理的な範囲で責任を負う。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9pewtcgq4vqm" w:id="6"/>
      <w:bookmarkEnd w:id="6"/>
      <w:r w:rsidDel="00000000" w:rsidR="00000000" w:rsidRPr="00000000">
        <w:rPr>
          <w:rFonts w:ascii="Arial Unicode MS" w:cs="Arial Unicode MS" w:eastAsia="Arial Unicode MS" w:hAnsi="Arial Unicode MS"/>
          <w:b w:val="1"/>
          <w:bCs w:val="1"/>
          <w:sz w:val="34"/>
          <w:szCs w:val="34"/>
          <w:rtl w:val="0"/>
        </w:rPr>
        <w:t xml:space="preserve">第6条（善管注意義務）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甲は、善良な管理者の注意をもって本業務を遂行する。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lhlr4ewlhmut" w:id="7"/>
      <w:bookmarkEnd w:id="7"/>
      <w:r w:rsidDel="00000000" w:rsidR="00000000" w:rsidRPr="00000000">
        <w:rPr>
          <w:rFonts w:ascii="Arial Unicode MS" w:cs="Arial Unicode MS" w:eastAsia="Arial Unicode MS" w:hAnsi="Arial Unicode MS"/>
          <w:b w:val="1"/>
          <w:bCs w:val="1"/>
          <w:sz w:val="34"/>
          <w:szCs w:val="34"/>
          <w:rtl w:val="0"/>
        </w:rPr>
        <w:t xml:space="preserve">第7条（報酬）</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乙は、甲に対し、本業務の対価として別紙報酬条件書に定める報酬を支払う。</w:t>
        <w:br w:type="textWrapping"/>
        <w:t xml:space="preserve">2 支払方法及び支払期日は別途定める。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hduq84qtdzhk" w:id="8"/>
      <w:bookmarkEnd w:id="8"/>
      <w:r w:rsidDel="00000000" w:rsidR="00000000" w:rsidRPr="00000000">
        <w:rPr>
          <w:rFonts w:ascii="Arial Unicode MS" w:cs="Arial Unicode MS" w:eastAsia="Arial Unicode MS" w:hAnsi="Arial Unicode MS"/>
          <w:b w:val="1"/>
          <w:bCs w:val="1"/>
          <w:sz w:val="34"/>
          <w:szCs w:val="34"/>
          <w:rtl w:val="0"/>
        </w:rPr>
        <w:t xml:space="preserve">第8条（費用負担）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業務遂行に必要な渡航費、調査費その他実費は、乙の負担とする。ただし事前承認を要する。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xl22zboax7vh"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甲及び乙は、本契約に関連して知り得た相手方及び海外子会社の情報を第三者に漏洩してはならない。</w:t>
        <w:br w:type="textWrapping"/>
        <w:t xml:space="preserve">2 本条の義務は契約終了後も存続する。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v4rcqefaxnn4" w:id="10"/>
      <w:bookmarkEnd w:id="10"/>
      <w:r w:rsidDel="00000000" w:rsidR="00000000" w:rsidRPr="00000000">
        <w:rPr>
          <w:rFonts w:ascii="Arial Unicode MS" w:cs="Arial Unicode MS" w:eastAsia="Arial Unicode MS" w:hAnsi="Arial Unicode MS"/>
          <w:b w:val="1"/>
          <w:bCs w:val="1"/>
          <w:sz w:val="34"/>
          <w:szCs w:val="34"/>
          <w:rtl w:val="0"/>
        </w:rPr>
        <w:t xml:space="preserve">第10条（利益相反）</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甲は、本業務に関連し乙又は海外子会社の利益を不当に害する行為を行ってはならない。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wek719o42lax" w:id="11"/>
      <w:bookmarkEnd w:id="11"/>
      <w:r w:rsidDel="00000000" w:rsidR="00000000" w:rsidRPr="00000000">
        <w:rPr>
          <w:rFonts w:ascii="Arial Unicode MS" w:cs="Arial Unicode MS" w:eastAsia="Arial Unicode MS" w:hAnsi="Arial Unicode MS"/>
          <w:b w:val="1"/>
          <w:bCs w:val="1"/>
          <w:sz w:val="34"/>
          <w:szCs w:val="34"/>
          <w:rtl w:val="0"/>
        </w:rPr>
        <w:t xml:space="preserve">第11条（知的財産権）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本業務の遂行により作成された資料、分析レポートその他成果物の知的財産権の帰属は、別途協議の上決定する。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htb9psil9kz7" w:id="12"/>
      <w:bookmarkEnd w:id="12"/>
      <w:r w:rsidDel="00000000" w:rsidR="00000000" w:rsidRPr="00000000">
        <w:rPr>
          <w:rFonts w:ascii="Arial Unicode MS" w:cs="Arial Unicode MS" w:eastAsia="Arial Unicode MS" w:hAnsi="Arial Unicode MS"/>
          <w:b w:val="1"/>
          <w:bCs w:val="1"/>
          <w:sz w:val="34"/>
          <w:szCs w:val="34"/>
          <w:rtl w:val="0"/>
        </w:rPr>
        <w:t xml:space="preserve">第12条（責任制限）</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甲は、故意又は重過失による場合を除き、本契約に関連して乙又は海外子会社に生じた間接損害、逸失利益について責任を負わない。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7u817bv57svk"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本契約の有効期間は締結日から●年間とする。</w:t>
        <w:br w:type="textWrapping"/>
        <w:t xml:space="preserve">2 期間満了の1か月前までに書面による解約通知がない場合、自動更新する。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b5p26qq396j6" w:id="14"/>
      <w:bookmarkEnd w:id="14"/>
      <w:r w:rsidDel="00000000" w:rsidR="00000000" w:rsidRPr="00000000">
        <w:rPr>
          <w:rFonts w:ascii="Arial Unicode MS" w:cs="Arial Unicode MS" w:eastAsia="Arial Unicode MS" w:hAnsi="Arial Unicode MS"/>
          <w:b w:val="1"/>
          <w:bCs w:val="1"/>
          <w:sz w:val="34"/>
          <w:szCs w:val="34"/>
          <w:rtl w:val="0"/>
        </w:rPr>
        <w:t xml:space="preserve">第14条（中途解約）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甲乙は、相手方に重大な契約違反があり是正されない場合、本契約を解除できる。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h5yhm2pbtruj" w:id="15"/>
      <w:bookmarkEnd w:id="15"/>
      <w:r w:rsidDel="00000000" w:rsidR="00000000" w:rsidRPr="00000000">
        <w:rPr>
          <w:rFonts w:ascii="Arial Unicode MS" w:cs="Arial Unicode MS" w:eastAsia="Arial Unicode MS" w:hAnsi="Arial Unicode MS"/>
          <w:b w:val="1"/>
          <w:bCs w:val="1"/>
          <w:sz w:val="34"/>
          <w:szCs w:val="34"/>
          <w:rtl w:val="0"/>
        </w:rPr>
        <w:t xml:space="preserve">第15条（不可抗力）</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天災、戦争、法令変更その他不可抗力により業務遂行が困難となった場合、甲は責任を負わない。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kkycmnwbtiz2"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甲乙は、自ら及び関係会社が反社会的勢力に該当しないことを表明保証する。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ugbwxd90mbpo"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yso90gjhxotx" w:id="18"/>
      <w:bookmarkEnd w:id="18"/>
      <w:r w:rsidDel="00000000" w:rsidR="00000000" w:rsidRPr="00000000">
        <w:rPr>
          <w:rFonts w:ascii="Arial Unicode MS" w:cs="Arial Unicode MS" w:eastAsia="Arial Unicode MS" w:hAnsi="Arial Unicode MS"/>
          <w:b w:val="1"/>
          <w:bCs w:val="1"/>
          <w:sz w:val="34"/>
          <w:szCs w:val="34"/>
          <w:rtl w:val="0"/>
        </w:rPr>
        <w:t xml:space="preserve">第18条（準拠法・管轄）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本契約は日本法を準拠法とし、東京地方裁判所を第一審専属管轄裁判所とする。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om5b82k0qch8" w:id="19"/>
      <w:bookmarkEnd w:id="19"/>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