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e5d0dfsbwev" w:id="0"/>
      <w:bookmarkEnd w:id="0"/>
      <w:r w:rsidDel="00000000" w:rsidR="00000000" w:rsidRPr="00000000">
        <w:rPr>
          <w:rFonts w:ascii="Arial Unicode MS" w:cs="Arial Unicode MS" w:eastAsia="Arial Unicode MS" w:hAnsi="Arial Unicode MS"/>
          <w:b w:val="1"/>
          <w:bCs w:val="1"/>
          <w:sz w:val="44"/>
          <w:szCs w:val="44"/>
          <w:rtl w:val="0"/>
        </w:rPr>
        <w:t xml:space="preserve">団体保険取扱基本契約書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●●株式会社（以下「甲」という。）と、●●株式会社（以下「乙」という。）は、団体保険の取扱業務に関し、次のとおり基本契約（以下「本契約」という。）を締結する。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i9vdz6j663x2"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加入者を代表して取り扱う団体保険制度に関し、乙が当該制度に係る募集、事務処理、運営支援その他関連業務を行うにあたり、その基本条件を定め、円滑かつ適正な保険取扱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kl6d9ct3rxll"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本契約において使用する用語の定義は、次の各号のとおりとする。</w:t>
        <w:br w:type="textWrapping"/>
        <w:t xml:space="preserve">1　団体保険とは、甲が団体契約者として保険会社との間で締結する保険契約をいう。</w:t>
        <w:br w:type="textWrapping"/>
        <w:t xml:space="preserve">2　加入者とは、団体保険の被保険者または保険給付の対象となる者をいう。</w:t>
        <w:br w:type="textWrapping"/>
        <w:t xml:space="preserve">3　取扱業務とは、募集、申込受付、契約内容説明、保険料集金支援、変更手続支援、給付請求支援その他保険契約の維持運営に必要な業務をいう。</w:t>
        <w:br w:type="textWrapping"/>
        <w:t xml:space="preserve">4　保険会社とは、団体保険契約の引受主体となる保険事業者をいう。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xq2zxlnommxv" w:id="3"/>
      <w:bookmarkEnd w:id="3"/>
      <w:r w:rsidDel="00000000" w:rsidR="00000000" w:rsidRPr="00000000">
        <w:rPr>
          <w:rFonts w:ascii="Arial Unicode MS" w:cs="Arial Unicode MS" w:eastAsia="Arial Unicode MS" w:hAnsi="Arial Unicode MS"/>
          <w:b w:val="1"/>
          <w:bCs w:val="1"/>
          <w:sz w:val="34"/>
          <w:szCs w:val="34"/>
          <w:rtl w:val="0"/>
        </w:rPr>
        <w:t xml:space="preserve">第3条（業務の委託）</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甲は、乙に対し、団体保険取扱業務の全部または一部を委託することができる。</w:t>
        <w:br w:type="textWrapping"/>
        <w:t xml:space="preserve">2　乙は、法令、監督指針及び保険会社の定める取扱基準を遵守し、善良なる管理者の注意をもって業務を遂行する。</w:t>
        <w:br w:type="textWrapping"/>
        <w:t xml:space="preserve">3　具体的業務内容は、個別合意または業務仕様書により定める。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wb8anjw064m" w:id="4"/>
      <w:bookmarkEnd w:id="4"/>
      <w:r w:rsidDel="00000000" w:rsidR="00000000" w:rsidRPr="00000000">
        <w:rPr>
          <w:rFonts w:ascii="Arial Unicode MS" w:cs="Arial Unicode MS" w:eastAsia="Arial Unicode MS" w:hAnsi="Arial Unicode MS"/>
          <w:b w:val="1"/>
          <w:bCs w:val="1"/>
          <w:sz w:val="34"/>
          <w:szCs w:val="34"/>
          <w:rtl w:val="0"/>
        </w:rPr>
        <w:t xml:space="preserve">第4条（募集活動）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乙は、団体保険の内容を正確かつ誠実に説明し、不適切な勧誘行為を行ってはならない。</w:t>
        <w:br w:type="textWrapping"/>
        <w:t xml:space="preserve">2　乙は、虚偽表示、誤認誘導、威迫その他公正な募集を害する行為を行ってはならない。</w:t>
        <w:br w:type="textWrapping"/>
        <w:t xml:space="preserve">3　募集資料の使用にあたっては、事前に甲または保険会社の承認を得るものとする。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5noixuqvin58" w:id="5"/>
      <w:bookmarkEnd w:id="5"/>
      <w:r w:rsidDel="00000000" w:rsidR="00000000" w:rsidRPr="00000000">
        <w:rPr>
          <w:rFonts w:ascii="Arial Unicode MS" w:cs="Arial Unicode MS" w:eastAsia="Arial Unicode MS" w:hAnsi="Arial Unicode MS"/>
          <w:b w:val="1"/>
          <w:bCs w:val="1"/>
          <w:sz w:val="34"/>
          <w:szCs w:val="34"/>
          <w:rtl w:val="0"/>
        </w:rPr>
        <w:t xml:space="preserve">第5条（保険料の取扱い）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保険料の収納方法及び管理方法は、甲乙協議のうえ別途定める。</w:t>
        <w:br w:type="textWrapping"/>
        <w:t xml:space="preserve">2　乙は、受領した保険料または保険料関連情報を適切に管理し、自己の資金と明確に区分する。</w:t>
        <w:br w:type="textWrapping"/>
        <w:t xml:space="preserve">3　乙は、保険料の滞納、誤収納その他の事実が生じた場合、速やかに甲へ報告する。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3mxq43ozj4" w:id="6"/>
      <w:bookmarkEnd w:id="6"/>
      <w:r w:rsidDel="00000000" w:rsidR="00000000" w:rsidRPr="00000000">
        <w:rPr>
          <w:rFonts w:ascii="Arial Unicode MS" w:cs="Arial Unicode MS" w:eastAsia="Arial Unicode MS" w:hAnsi="Arial Unicode MS"/>
          <w:b w:val="1"/>
          <w:bCs w:val="1"/>
          <w:sz w:val="34"/>
          <w:szCs w:val="34"/>
          <w:rtl w:val="0"/>
        </w:rPr>
        <w:t xml:space="preserve">第6条（加入者情報の管理）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乙は、加入者の個人情報を法令及び個人情報保護規程に従い適正に取り扱う。</w:t>
        <w:br w:type="textWrapping"/>
        <w:t xml:space="preserve">2　乙は、業務目的の範囲を超えて加入者情報を利用してはならない。</w:t>
        <w:br w:type="textWrapping"/>
        <w:t xml:space="preserve">3　業務終了後、乙は、甲の指示に従い情報を返却または廃棄する。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sba3trra9uph" w:id="7"/>
      <w:bookmarkEnd w:id="7"/>
      <w:r w:rsidDel="00000000" w:rsidR="00000000" w:rsidRPr="00000000">
        <w:rPr>
          <w:rFonts w:ascii="Arial Unicode MS" w:cs="Arial Unicode MS" w:eastAsia="Arial Unicode MS" w:hAnsi="Arial Unicode MS"/>
          <w:b w:val="1"/>
          <w:bCs w:val="1"/>
          <w:sz w:val="34"/>
          <w:szCs w:val="34"/>
          <w:rtl w:val="0"/>
        </w:rPr>
        <w:t xml:space="preserve">第7条（報酬）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甲は、乙に対し、本契約に基づく業務の対価として報酬を支払う。</w:t>
        <w:br w:type="textWrapping"/>
        <w:t xml:space="preserve">2　報酬額、支払時期及び支払方法は、個別契約により定める。</w:t>
        <w:br w:type="textWrapping"/>
        <w:t xml:space="preserve">3　業務遂行に必要な費用負担の有無は、別途協議する。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7vyltl4bpaia"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乙は、甲の事前書面承諾なく本契約上の業務を第三者に再委託してはならない。</w:t>
        <w:br w:type="textWrapping"/>
        <w:t xml:space="preserve">再委託が認められた場合でも、乙は当該第三者の行為について責任を負う。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yqqtxuk6iph"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甲及び乙は、本契約に関連して知り得た相手方または加入者の情報を第三者に漏えいしてはならない。</w:t>
        <w:br w:type="textWrapping"/>
        <w:t xml:space="preserve">2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jrt0k5d4now" w:id="10"/>
      <w:bookmarkEnd w:id="10"/>
      <w:r w:rsidDel="00000000" w:rsidR="00000000" w:rsidRPr="00000000">
        <w:rPr>
          <w:rFonts w:ascii="Arial Unicode MS" w:cs="Arial Unicode MS" w:eastAsia="Arial Unicode MS" w:hAnsi="Arial Unicode MS"/>
          <w:b w:val="1"/>
          <w:bCs w:val="1"/>
          <w:sz w:val="34"/>
          <w:szCs w:val="34"/>
          <w:rtl w:val="0"/>
        </w:rPr>
        <w:t xml:space="preserve">第10条（責任の範囲）</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乙は、業務上の故意または重大な過失により甲または加入者に損害を与えた場合、賠償責任を負う。</w:t>
        <w:br w:type="textWrapping"/>
        <w:t xml:space="preserve">2　甲は、保険契約の引受内容、給付可否その他保険会社の判断事項について責任を負わない。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md7htcsuitc7"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期間満了の1か月前までに書面による解約意思表示がない場合、本契約は同条件で更新される。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9sgwyetivum" w:id="12"/>
      <w:bookmarkEnd w:id="12"/>
      <w:r w:rsidDel="00000000" w:rsidR="00000000" w:rsidRPr="00000000">
        <w:rPr>
          <w:rFonts w:ascii="Arial Unicode MS" w:cs="Arial Unicode MS" w:eastAsia="Arial Unicode MS" w:hAnsi="Arial Unicode MS"/>
          <w:b w:val="1"/>
          <w:bCs w:val="1"/>
          <w:sz w:val="34"/>
          <w:szCs w:val="34"/>
          <w:rtl w:val="0"/>
        </w:rPr>
        <w:t xml:space="preserve">第12条（解除）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甲または乙は、相手方が本契約に違反し、相当期間を定めて是正を求めたにもかかわらず改善しない場合、本契約を解除できる。</w:t>
        <w:br w:type="textWrapping"/>
        <w:t xml:space="preserve">2　法令違反、不正募集、信用失墜行為その他重大事由がある場合、催告なく解除できる。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i3okxh12y88l"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甲及び乙は、自らまたは関係者が反社会的勢力でないことを保証し、該当が判明した場合は直ちに契約を解除できる。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mk0sgbgjqye"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本契約に定めのない事項または解釈に疑義が生じた場合、甲乙誠意をもって協議し解決する。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8g5fui16lkl8"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本契約は日本法に準拠し、本契約に関する紛争は、甲の本店所在地を管轄する地方裁判所を第一審の専属管轄裁判所とする。</w:t>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fu9mrtq7gtph" w:id="16"/>
      <w:bookmarkEnd w:id="16"/>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w:t>
        <w:br w:type="textWrapping"/>
        <w:t xml:space="preserve">住所</w:t>
        <w:br w:type="textWrapping"/>
        <w:t xml:space="preserve">会社名</w:t>
        <w:br w:type="textWrapping"/>
        <w:t xml:space="preserve">代表者名　　　　　　　　　　</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