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ni7qom7lo7g" w:id="0"/>
      <w:bookmarkEnd w:id="0"/>
      <w:r w:rsidDel="00000000" w:rsidR="00000000" w:rsidRPr="00000000">
        <w:rPr>
          <w:rFonts w:ascii="Arial Unicode MS" w:cs="Arial Unicode MS" w:eastAsia="Arial Unicode MS" w:hAnsi="Arial Unicode MS"/>
          <w:b w:val="1"/>
          <w:bCs w:val="1"/>
          <w:sz w:val="44"/>
          <w:szCs w:val="44"/>
          <w:rtl w:val="0"/>
        </w:rPr>
        <w:t xml:space="preserve">保険診査データ連携に関する覚書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及び●●保険株式会社（以下「乙」という。）は、保険契約の引受審査及び給付審査等に必要な医療・健康関連情報の連携に関し、次のとおり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w7cxp99jn5os"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が保有する医療情報その他の診査関連情報を乙が適法かつ適切に利用し、保険契約の締結、維持管理、保険金支払の適正化及び不正請求防止を図ることを目的として、両当事者間のデータ連携の基本条件を定めるもの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czpsjoo7zjeb"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本覚書において使用する用語の定義は、次の各号のとおりとする。</w:t>
        <w:br w:type="textWrapping"/>
        <w:t xml:space="preserve">1　診査データとは、保険契約の引受又は給付審査に関連して取得される診断結果、検査結果、健康状態、治療履歴その他これらに付随する情報をいう。</w:t>
        <w:br w:type="textWrapping"/>
        <w:t xml:space="preserve">2　個人関連情報とは、特定の個人を識別し得る情報又は他の情報と容易に照合することにより個人を識別し得る情報をいう。</w:t>
        <w:br w:type="textWrapping"/>
        <w:t xml:space="preserve">3　データ連携とは、電子的手段、書面又はこれに準ずる方法により診査データを相互に提供又は共有する行為をいう。</w:t>
        <w:br w:type="textWrapping"/>
        <w:t xml:space="preserve">4　関係法令とは、個人情報保護法、保険業法その他本覚書の履行に関連して適用される法令及びガイドラインをいう。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vojyvufy1gnw" w:id="3"/>
      <w:bookmarkEnd w:id="3"/>
      <w:r w:rsidDel="00000000" w:rsidR="00000000" w:rsidRPr="00000000">
        <w:rPr>
          <w:rFonts w:ascii="Arial Unicode MS" w:cs="Arial Unicode MS" w:eastAsia="Arial Unicode MS" w:hAnsi="Arial Unicode MS"/>
          <w:b w:val="1"/>
          <w:bCs w:val="1"/>
          <w:sz w:val="34"/>
          <w:szCs w:val="34"/>
          <w:rtl w:val="0"/>
        </w:rPr>
        <w:t xml:space="preserve">第3条（データ連携の範囲）</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甲は、乙からの合理的な要請に基づき、保険契約の審査に必要な範囲に限り診査データを提供するものとする。</w:t>
        <w:br w:type="textWrapping"/>
        <w:t xml:space="preserve">2　乙は、提供を受けた診査データを、保険契約の審査、契約管理、保険金支払手続、不正調査その他正当な業務目的の範囲内で利用するものとする。</w:t>
        <w:br w:type="textWrapping"/>
        <w:t xml:space="preserve">3　乙は、診査データを第三者に提供する場合には、法令上許容される場合を除き、事前に甲の書面承諾を得なければならない。</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1fsfc0juavla" w:id="4"/>
      <w:bookmarkEnd w:id="4"/>
      <w:r w:rsidDel="00000000" w:rsidR="00000000" w:rsidRPr="00000000">
        <w:rPr>
          <w:rFonts w:ascii="Arial Unicode MS" w:cs="Arial Unicode MS" w:eastAsia="Arial Unicode MS" w:hAnsi="Arial Unicode MS"/>
          <w:b w:val="1"/>
          <w:bCs w:val="1"/>
          <w:sz w:val="34"/>
          <w:szCs w:val="34"/>
          <w:rtl w:val="0"/>
        </w:rPr>
        <w:t xml:space="preserve">第4条（個人情報の適正管理）</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甲及び乙は、診査データに個人関連情報が含まれる場合には、関係法令を遵守し、安全管理措置を講じなければならない。</w:t>
        <w:br w:type="textWrapping"/>
        <w:t xml:space="preserve">2　乙は、診査データの漏えい、滅失又は毀損の防止のため、アクセス制御、暗号化その他必要な技術的及び組織的措置を講じるものとする。</w:t>
        <w:br w:type="textWrapping"/>
        <w:t xml:space="preserve">3　事故が発生した場合には、乙は速やかに甲に通知し、両者協議のうえ適切な対応を行うものとする。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3czgqz5tkt3g" w:id="5"/>
      <w:bookmarkEnd w:id="5"/>
      <w:r w:rsidDel="00000000" w:rsidR="00000000" w:rsidRPr="00000000">
        <w:rPr>
          <w:rFonts w:ascii="Arial Unicode MS" w:cs="Arial Unicode MS" w:eastAsia="Arial Unicode MS" w:hAnsi="Arial Unicode MS"/>
          <w:b w:val="1"/>
          <w:bCs w:val="1"/>
          <w:sz w:val="34"/>
          <w:szCs w:val="34"/>
          <w:rtl w:val="0"/>
        </w:rPr>
        <w:t xml:space="preserve">第5条（データの正確性及び責任）</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甲は、提供する診査データについて合理的な範囲で正確性の確保に努めるものとする。</w:t>
        <w:br w:type="textWrapping"/>
        <w:t xml:space="preserve">2　乙は、診査データの利用に際し、独自の判断責任において審査を行うものとし、甲は乙の審査結果について責任を負わない。</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qfcla8c2ydk4" w:id="6"/>
      <w:bookmarkEnd w:id="6"/>
      <w:r w:rsidDel="00000000" w:rsidR="00000000" w:rsidRPr="00000000">
        <w:rPr>
          <w:rFonts w:ascii="Arial Unicode MS" w:cs="Arial Unicode MS" w:eastAsia="Arial Unicode MS" w:hAnsi="Arial Unicode MS"/>
          <w:b w:val="1"/>
          <w:bCs w:val="1"/>
          <w:sz w:val="34"/>
          <w:szCs w:val="34"/>
          <w:rtl w:val="0"/>
        </w:rPr>
        <w:t xml:space="preserve">第6条（秘密保持）</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甲及び乙は、本覚書に基づき知り得た相手方の営業上、技術上その他業務上の情報を第三者に開示又は漏えいしてはならない。</w:t>
        <w:br w:type="textWrapping"/>
        <w:t xml:space="preserve">2　本条の義務は、本覚書終了後も●年間存続するものとする。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npkf0g6rlr6b" w:id="7"/>
      <w:bookmarkEnd w:id="7"/>
      <w:r w:rsidDel="00000000" w:rsidR="00000000" w:rsidRPr="00000000">
        <w:rPr>
          <w:rFonts w:ascii="Arial Unicode MS" w:cs="Arial Unicode MS" w:eastAsia="Arial Unicode MS" w:hAnsi="Arial Unicode MS"/>
          <w:b w:val="1"/>
          <w:bCs w:val="1"/>
          <w:sz w:val="34"/>
          <w:szCs w:val="34"/>
          <w:rtl w:val="0"/>
        </w:rPr>
        <w:t xml:space="preserve">第7条（委託先の管理）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乙が診査業務の全部又は一部を第三者に委託する場合には、当該委託先に対し本覚書と同等の義務を課し、その履行について責任を負うものとする。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mhi7y89t0g1y" w:id="8"/>
      <w:bookmarkEnd w:id="8"/>
      <w:r w:rsidDel="00000000" w:rsidR="00000000" w:rsidRPr="00000000">
        <w:rPr>
          <w:rFonts w:ascii="Arial Unicode MS" w:cs="Arial Unicode MS" w:eastAsia="Arial Unicode MS" w:hAnsi="Arial Unicode MS"/>
          <w:b w:val="1"/>
          <w:bCs w:val="1"/>
          <w:sz w:val="34"/>
          <w:szCs w:val="34"/>
          <w:rtl w:val="0"/>
        </w:rPr>
        <w:t xml:space="preserve">第8条（データの保存及び廃棄）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乙は、診査データを必要な期間のみ保存し、利用目的が達成された後は、法令に従い適切に廃棄又は消去するものとする。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m7wima2b7aeh" w:id="9"/>
      <w:bookmarkEnd w:id="9"/>
      <w:r w:rsidDel="00000000" w:rsidR="00000000" w:rsidRPr="00000000">
        <w:rPr>
          <w:rFonts w:ascii="Arial Unicode MS" w:cs="Arial Unicode MS" w:eastAsia="Arial Unicode MS" w:hAnsi="Arial Unicode MS"/>
          <w:b w:val="1"/>
          <w:bCs w:val="1"/>
          <w:sz w:val="34"/>
          <w:szCs w:val="34"/>
          <w:rtl w:val="0"/>
        </w:rPr>
        <w:t xml:space="preserve">第9条（損害賠償）</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甲又は乙が本覚書に違反し、相手方に損害を与えた場合には、その直接かつ通常の損害を賠償する責任を負うものとする。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dbedlej1rtur" w:id="10"/>
      <w:bookmarkEnd w:id="10"/>
      <w:r w:rsidDel="00000000" w:rsidR="00000000" w:rsidRPr="00000000">
        <w:rPr>
          <w:rFonts w:ascii="Arial Unicode MS" w:cs="Arial Unicode MS" w:eastAsia="Arial Unicode MS" w:hAnsi="Arial Unicode MS"/>
          <w:b w:val="1"/>
          <w:bCs w:val="1"/>
          <w:sz w:val="34"/>
          <w:szCs w:val="34"/>
          <w:rtl w:val="0"/>
        </w:rPr>
        <w:t xml:space="preserve">第10条（有効期間）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本覚書の有効期間は締結日から●年間とし、期間満了の1か月前までに書面による異議がない場合には、同一条件でさらに1年間更新されるものとする。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d8mvikbyvs9r" w:id="11"/>
      <w:bookmarkEnd w:id="11"/>
      <w:r w:rsidDel="00000000" w:rsidR="00000000" w:rsidRPr="00000000">
        <w:rPr>
          <w:rFonts w:ascii="Arial Unicode MS" w:cs="Arial Unicode MS" w:eastAsia="Arial Unicode MS" w:hAnsi="Arial Unicode MS"/>
          <w:b w:val="1"/>
          <w:bCs w:val="1"/>
          <w:sz w:val="34"/>
          <w:szCs w:val="34"/>
          <w:rtl w:val="0"/>
        </w:rPr>
        <w:t xml:space="preserve">第11条（協議事項）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本覚書に定めのない事項又は疑義が生じた場合には、甲乙誠意をもって協議し解決するものとする。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k0wwhwecv1hw" w:id="12"/>
      <w:bookmarkEnd w:id="12"/>
      <w:r w:rsidDel="00000000" w:rsidR="00000000" w:rsidRPr="00000000">
        <w:rPr>
          <w:rFonts w:ascii="Arial Unicode MS" w:cs="Arial Unicode MS" w:eastAsia="Arial Unicode MS" w:hAnsi="Arial Unicode MS"/>
          <w:b w:val="1"/>
          <w:bCs w:val="1"/>
          <w:sz w:val="34"/>
          <w:szCs w:val="34"/>
          <w:rtl w:val="0"/>
        </w:rPr>
        <w:t xml:space="preserve">第12条（準拠法及び管轄）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本覚書は日本法に準拠し、本覚書に関する紛争については、●●地方裁判所を第一審の専属的合意管轄裁判所とする。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●●保険株式会社</w:t>
        <w:br w:type="textWrapping"/>
        <w:t xml:space="preserve">住所</w:t>
        <w:br w:type="textWrapping"/>
        <w:t xml:space="preserve">代表者</w:t>
      </w:r>
    </w:p>
    <w:p w:rsidR="00000000" w:rsidDel="00000000" w:rsidP="00000000" w:rsidRDefault="00000000" w:rsidRPr="00000000" w14:paraId="0000002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