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08zjl0oxv8" w:id="0"/>
      <w:bookmarkEnd w:id="0"/>
      <w:r w:rsidDel="00000000" w:rsidR="00000000" w:rsidRPr="00000000">
        <w:rPr>
          <w:rFonts w:ascii="Arial Unicode MS" w:cs="Arial Unicode MS" w:eastAsia="Arial Unicode MS" w:hAnsi="Arial Unicode MS"/>
          <w:b w:val="1"/>
          <w:bCs w:val="1"/>
          <w:sz w:val="44"/>
          <w:szCs w:val="44"/>
          <w:rtl w:val="0"/>
        </w:rPr>
        <w:t xml:space="preserve">生成AI利用ガイドライン</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srpc0wtqt6c"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52vomfa20vye" w:id="2"/>
      <w:bookmarkEnd w:id="2"/>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本ガイドラインは、mysign公式サイトに掲載する契約書ひな形および関連コンテンツの制作において生成AIを適切かつ安全に活用し、</w:t>
        <w:br w:type="textWrapping"/>
        <w:t xml:space="preserve">法的リスクの回避、品質確保、SEO効果最大化を図ることを目的とする。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kp6qfq3q56n" w:id="3"/>
      <w:bookmarkEnd w:id="3"/>
      <w:r w:rsidDel="00000000" w:rsidR="00000000" w:rsidRPr="00000000">
        <w:rPr>
          <w:rFonts w:ascii="Arial Unicode MS" w:cs="Arial Unicode MS" w:eastAsia="Arial Unicode MS" w:hAnsi="Arial Unicode MS"/>
          <w:b w:val="1"/>
          <w:bCs w:val="1"/>
          <w:sz w:val="34"/>
          <w:szCs w:val="34"/>
          <w:rtl w:val="0"/>
        </w:rPr>
        <w:t xml:space="preserve">第2条 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本ガイドラインは、以下の業務における生成AI利用に適用する。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契約書ひな形の作成</w:t>
        <w:br w:type="textWrapping"/>
        <w:t xml:space="preserve">2 SEO解説記事の作成</w:t>
        <w:br w:type="textWrapping"/>
        <w:t xml:space="preserve">3 メタ情報、説明文等のマーケティングコンテンツ制作</w:t>
        <w:br w:type="textWrapping"/>
        <w:t xml:space="preserve">4 サイト運営に関する文章生成業務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p11qmjqeqoh5" w:id="4"/>
      <w:bookmarkEnd w:id="4"/>
      <w:r w:rsidDel="00000000" w:rsidR="00000000" w:rsidRPr="00000000">
        <w:rPr>
          <w:rFonts w:ascii="Arial Unicode MS" w:cs="Arial Unicode MS" w:eastAsia="Arial Unicode MS" w:hAnsi="Arial Unicode MS"/>
          <w:b w:val="1"/>
          <w:bCs w:val="1"/>
          <w:sz w:val="34"/>
          <w:szCs w:val="34"/>
          <w:rtl w:val="0"/>
        </w:rPr>
        <w:t xml:space="preserve">第3条 利用原則</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生成AIの利用にあたっては、次の原則を遵守する。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全文オリジナル性の確保</w:t>
        <w:br w:type="textWrapping"/>
        <w:t xml:space="preserve">他社契約書、既存サイト、書籍等の文章を模倣又は転載してはならない。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法的適合性の確保</w:t>
        <w:br w:type="textWrapping"/>
        <w:t xml:space="preserve">契約実務上一般的に認められる構成・条項体系に基づき作成する。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実務有用性の確保</w:t>
        <w:br w:type="textWrapping"/>
        <w:t xml:space="preserve">形式的な文章生成ではなく、企業実務で利用可能な内容とする。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完成形提示の原則</w:t>
        <w:br w:type="textWrapping"/>
        <w:t xml:space="preserve">途中出力や未完成状態での提示を行ってはならない。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kg0gbyufmn7h" w:id="5"/>
      <w:bookmarkEnd w:id="5"/>
      <w:r w:rsidDel="00000000" w:rsidR="00000000" w:rsidRPr="00000000">
        <w:rPr>
          <w:rFonts w:ascii="Arial Unicode MS" w:cs="Arial Unicode MS" w:eastAsia="Arial Unicode MS" w:hAnsi="Arial Unicode MS"/>
          <w:b w:val="1"/>
          <w:bCs w:val="1"/>
          <w:sz w:val="34"/>
          <w:szCs w:val="34"/>
          <w:rtl w:val="0"/>
        </w:rPr>
        <w:t xml:space="preserve">第4条 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生成AIの利用において、次の行為を禁止する。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他社契約書のコピーペースト又は構成の模倣</w:t>
        <w:br w:type="textWrapping"/>
        <w:t xml:space="preserve">2 著作権侵害のおそれがある生成指示</w:t>
        <w:br w:type="textWrapping"/>
        <w:t xml:space="preserve">3 法令違反又は公序良俗に反する内容の生成</w:t>
        <w:br w:type="textWrapping"/>
        <w:t xml:space="preserve">4 誤解を招く法律アドバイスの断定的表現</w:t>
        <w:br w:type="textWrapping"/>
        <w:t xml:space="preserve">5 個人情報・営業秘密の入力</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iaf8fxwnyhg4" w:id="6"/>
      <w:bookmarkEnd w:id="6"/>
      <w:r w:rsidDel="00000000" w:rsidR="00000000" w:rsidRPr="00000000">
        <w:rPr>
          <w:rFonts w:ascii="Arial Unicode MS" w:cs="Arial Unicode MS" w:eastAsia="Arial Unicode MS" w:hAnsi="Arial Unicode MS"/>
          <w:b w:val="1"/>
          <w:bCs w:val="1"/>
          <w:sz w:val="34"/>
          <w:szCs w:val="34"/>
          <w:rtl w:val="0"/>
        </w:rPr>
        <w:t xml:space="preserve">第5条 契約書生成時の品質基準</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契約書ひな形は、次の基準を満たさなければならない。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中小企業庁モデル契約書相当の分量・体系</w:t>
        <w:br w:type="textWrapping"/>
        <w:t xml:space="preserve">2 条項構造の明確化</w:t>
        <w:br w:type="textWrapping"/>
        <w:t xml:space="preserve">3 実務で想定されるリスクの反映</w:t>
        <w:br w:type="textWrapping"/>
        <w:t xml:space="preserve">4 免責文の必須付与</w:t>
        <w:br w:type="textWrapping"/>
        <w:t xml:space="preserve">5 契約目的の合理性</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8bbgnm9cdxly" w:id="7"/>
      <w:bookmarkEnd w:id="7"/>
      <w:r w:rsidDel="00000000" w:rsidR="00000000" w:rsidRPr="00000000">
        <w:rPr>
          <w:rFonts w:ascii="Arial Unicode MS" w:cs="Arial Unicode MS" w:eastAsia="Arial Unicode MS" w:hAnsi="Arial Unicode MS"/>
          <w:b w:val="1"/>
          <w:bCs w:val="1"/>
          <w:sz w:val="34"/>
          <w:szCs w:val="34"/>
          <w:rtl w:val="0"/>
        </w:rPr>
        <w:t xml:space="preserve">第6条 SEOコンテンツ生成ルール</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生成AIにより作成する解説記事は、次の基準を満たす。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3000字以上の網羅性</w:t>
        <w:br w:type="textWrapping"/>
        <w:t xml:space="preserve">2 h2・h3見出し構造の使用</w:t>
        <w:br w:type="textWrapping"/>
        <w:t xml:space="preserve">3 検索ニーズに基づく自然なキーワード配置</w:t>
        <w:br w:type="textWrapping"/>
        <w:t xml:space="preserve">4 利用ケース・条項解説・注意点の網羅</w:t>
        <w:br w:type="textWrapping"/>
        <w:t xml:space="preserve">5 非HTML形式での記述</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cnezxxtxzzut" w:id="8"/>
      <w:bookmarkEnd w:id="8"/>
      <w:r w:rsidDel="00000000" w:rsidR="00000000" w:rsidRPr="00000000">
        <w:rPr>
          <w:rFonts w:ascii="Arial Unicode MS" w:cs="Arial Unicode MS" w:eastAsia="Arial Unicode MS" w:hAnsi="Arial Unicode MS"/>
          <w:b w:val="1"/>
          <w:bCs w:val="1"/>
          <w:sz w:val="34"/>
          <w:szCs w:val="34"/>
          <w:rtl w:val="0"/>
        </w:rPr>
        <w:t xml:space="preserve">第7条 表現ルール</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生成AIにより作成する文章は、次の表現ルールを遵守する。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法的文書として適切な文体を用いる</w:t>
        <w:br w:type="textWrapping"/>
        <w:t xml:space="preserve">2 不必要な装飾的表現を避ける</w:t>
        <w:br w:type="textWrapping"/>
        <w:t xml:space="preserve">3 記号表現は統一する</w:t>
        <w:br w:type="textWrapping"/>
        <w:t xml:space="preserve">4 ダブルクォーテーションは使用しない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sr27qt8e596" w:id="9"/>
      <w:bookmarkEnd w:id="9"/>
      <w:r w:rsidDel="00000000" w:rsidR="00000000" w:rsidRPr="00000000">
        <w:rPr>
          <w:rFonts w:ascii="Arial Unicode MS" w:cs="Arial Unicode MS" w:eastAsia="Arial Unicode MS" w:hAnsi="Arial Unicode MS"/>
          <w:b w:val="1"/>
          <w:bCs w:val="1"/>
          <w:sz w:val="34"/>
          <w:szCs w:val="34"/>
          <w:rtl w:val="0"/>
        </w:rPr>
        <w:t xml:space="preserve">第8条 人的確認義務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生成AIにより作成された契約書及び記事は、公開前に必ず人的確認を行う。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法的観点チェック</w:t>
        <w:br w:type="textWrapping"/>
        <w:t xml:space="preserve">2 実務観点チェック</w:t>
        <w:br w:type="textWrapping"/>
        <w:t xml:space="preserve">3 SEO観点チェック</w:t>
        <w:br w:type="textWrapping"/>
        <w:t xml:space="preserve">4 誤字脱字確認</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hpapwp84msto" w:id="10"/>
      <w:bookmarkEnd w:id="10"/>
      <w:r w:rsidDel="00000000" w:rsidR="00000000" w:rsidRPr="00000000">
        <w:rPr>
          <w:rFonts w:ascii="Arial Unicode MS" w:cs="Arial Unicode MS" w:eastAsia="Arial Unicode MS" w:hAnsi="Arial Unicode MS"/>
          <w:b w:val="1"/>
          <w:bCs w:val="1"/>
          <w:sz w:val="34"/>
          <w:szCs w:val="34"/>
          <w:rtl w:val="0"/>
        </w:rPr>
        <w:t xml:space="preserve">第9条 利用責任</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生成AIは補助ツールであり、最終的な責任はコンテンツ公開主体が負う。</w:t>
        <w:br w:type="textWrapping"/>
        <w:t xml:space="preserve">必要に応じて専門家確認を行うものとする。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5m977xmv39rs" w:id="11"/>
      <w:bookmarkEnd w:id="11"/>
      <w:r w:rsidDel="00000000" w:rsidR="00000000" w:rsidRPr="00000000">
        <w:rPr>
          <w:rFonts w:ascii="Arial Unicode MS" w:cs="Arial Unicode MS" w:eastAsia="Arial Unicode MS" w:hAnsi="Arial Unicode MS"/>
          <w:b w:val="1"/>
          <w:bCs w:val="1"/>
          <w:sz w:val="34"/>
          <w:szCs w:val="34"/>
          <w:rtl w:val="0"/>
        </w:rPr>
        <w:t xml:space="preserve">第10条 ガイドライン改定</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本ガイドラインは、法改正、AI技術進展、SEO環境変化等に応じて随時見直す。</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