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ph7xds6j9al" w:id="0"/>
      <w:bookmarkEnd w:id="0"/>
      <w:r w:rsidDel="00000000" w:rsidR="00000000" w:rsidRPr="00000000">
        <w:rPr>
          <w:rFonts w:ascii="Arial Unicode MS" w:cs="Arial Unicode MS" w:eastAsia="Arial Unicode MS" w:hAnsi="Arial Unicode MS"/>
          <w:b w:val="1"/>
          <w:bCs w:val="1"/>
          <w:sz w:val="44"/>
          <w:szCs w:val="44"/>
          <w:rtl w:val="0"/>
        </w:rPr>
        <w:t xml:space="preserve">出向契約書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●●株式会社（以下「甲」という。）と●●株式会社（以下「乙」という。）は、甲の従業員の乙への出向に関し、次のとおり出向契約（以下「本契約」という。）を締結する。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dcio21l9f5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本契約は、甲の従業員を乙の業務に従事させることにより、業務運営の円滑化、人的資源の有効活用及び相互の事業発展を図ることを目的とする。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jx9zn83ua5g" w:id="2"/>
      <w:bookmarkEnd w:id="2"/>
      <w:r w:rsidDel="00000000" w:rsidR="00000000" w:rsidRPr="00000000">
        <w:rPr>
          <w:rFonts w:ascii="Arial Unicode MS" w:cs="Arial Unicode MS" w:eastAsia="Arial Unicode MS" w:hAnsi="Arial Unicode MS"/>
          <w:b w:val="1"/>
          <w:bCs w:val="1"/>
          <w:sz w:val="34"/>
          <w:szCs w:val="34"/>
          <w:rtl w:val="0"/>
        </w:rPr>
        <w:t xml:space="preserve">第2条（出向対象者）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甲は、別紙に定める従業員（以下「出向者」という。）を乙へ出向させる。</w:t>
        <w:br w:type="textWrapping"/>
        <w:t xml:space="preserve">2　出向者の氏名、所属、職位、出向期間及び担当業務は、別途書面により定める。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w07wxe7nisg" w:id="3"/>
      <w:bookmarkEnd w:id="3"/>
      <w:r w:rsidDel="00000000" w:rsidR="00000000" w:rsidRPr="00000000">
        <w:rPr>
          <w:rFonts w:ascii="Arial Unicode MS" w:cs="Arial Unicode MS" w:eastAsia="Arial Unicode MS" w:hAnsi="Arial Unicode MS"/>
          <w:b w:val="1"/>
          <w:bCs w:val="1"/>
          <w:sz w:val="34"/>
          <w:szCs w:val="34"/>
          <w:rtl w:val="0"/>
        </w:rPr>
        <w:t xml:space="preserve">第3条（出向期間）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出向期間は、●●年●月●日から●●年●月●日までとする。</w:t>
        <w:br w:type="textWrapping"/>
        <w:t xml:space="preserve">2　甲乙協議の上、出向期間を延長又は短縮することができる。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or8ssmsrytt" w:id="4"/>
      <w:bookmarkEnd w:id="4"/>
      <w:r w:rsidDel="00000000" w:rsidR="00000000" w:rsidRPr="00000000">
        <w:rPr>
          <w:rFonts w:ascii="Arial Unicode MS" w:cs="Arial Unicode MS" w:eastAsia="Arial Unicode MS" w:hAnsi="Arial Unicode MS"/>
          <w:b w:val="1"/>
          <w:bCs w:val="1"/>
          <w:sz w:val="34"/>
          <w:szCs w:val="34"/>
          <w:rtl w:val="0"/>
        </w:rPr>
        <w:t xml:space="preserve">第4条（指揮命令関係）</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出向期間中、出向者は乙の業務指示及び就業規則に従って勤務する。</w:t>
        <w:br w:type="textWrapping"/>
        <w:t xml:space="preserve">2　乙は、出向者に対し、合理的な範囲で業務指示を行うものとする。</w:t>
        <w:br w:type="textWrapping"/>
        <w:t xml:space="preserve">3　甲は、必要に応じて出向者の勤務状況について乙に報告を求めることができる。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cbwoqurmte6" w:id="5"/>
      <w:bookmarkEnd w:id="5"/>
      <w:r w:rsidDel="00000000" w:rsidR="00000000" w:rsidRPr="00000000">
        <w:rPr>
          <w:rFonts w:ascii="Arial Unicode MS" w:cs="Arial Unicode MS" w:eastAsia="Arial Unicode MS" w:hAnsi="Arial Unicode MS"/>
          <w:b w:val="1"/>
          <w:bCs w:val="1"/>
          <w:sz w:val="34"/>
          <w:szCs w:val="34"/>
          <w:rtl w:val="0"/>
        </w:rPr>
        <w:t xml:space="preserve">第5条（労働条件）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出向者の賃金、賞与、退職金その他の労働条件は、原則として甲の規程に従う。</w:t>
        <w:br w:type="textWrapping"/>
        <w:t xml:space="preserve">2　乙は、出向者に対し、業務遂行上必要な手当又は福利厚生を提供することができる。</w:t>
        <w:br w:type="textWrapping"/>
        <w:t xml:space="preserve">3　出向者の勤務時間、休日及び休暇は、乙の就業規則に準じる。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h5be5r481ow" w:id="6"/>
      <w:bookmarkEnd w:id="6"/>
      <w:r w:rsidDel="00000000" w:rsidR="00000000" w:rsidRPr="00000000">
        <w:rPr>
          <w:rFonts w:ascii="Arial Unicode MS" w:cs="Arial Unicode MS" w:eastAsia="Arial Unicode MS" w:hAnsi="Arial Unicode MS"/>
          <w:b w:val="1"/>
          <w:bCs w:val="1"/>
          <w:sz w:val="34"/>
          <w:szCs w:val="34"/>
          <w:rtl w:val="0"/>
        </w:rPr>
        <w:t xml:space="preserve">第6条（賃金負担）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出向者の賃金は、甲が支給する。</w:t>
        <w:br w:type="textWrapping"/>
        <w:t xml:space="preserve">2　乙は、甲に対し、出向に要する費用として、別途定める出向負担金を支払う。</w:t>
        <w:br w:type="textWrapping"/>
        <w:t xml:space="preserve">3　出向負担金の支払条件及び方法は、別途合意する。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b27ut1tapec" w:id="7"/>
      <w:bookmarkEnd w:id="7"/>
      <w:r w:rsidDel="00000000" w:rsidR="00000000" w:rsidRPr="00000000">
        <w:rPr>
          <w:rFonts w:ascii="Arial Unicode MS" w:cs="Arial Unicode MS" w:eastAsia="Arial Unicode MS" w:hAnsi="Arial Unicode MS"/>
          <w:b w:val="1"/>
          <w:bCs w:val="1"/>
          <w:sz w:val="34"/>
          <w:szCs w:val="34"/>
          <w:rtl w:val="0"/>
        </w:rPr>
        <w:t xml:space="preserve">第7条（服務規律）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出向者は、乙の業務上の規律、機密保持義務、安全衛生規則その他乙の社内規程を遵守する。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49w4tbg3m4d"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甲及び乙は、出向に関連して知り得た相手方の営業上又は技術上の秘密情報を第三者に漏えいしてはならない。</w:t>
        <w:br w:type="textWrapping"/>
        <w:t xml:space="preserve">2　本条の義務は、本契約終了後も有効に存続する。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9g4je3q8q5s" w:id="9"/>
      <w:bookmarkEnd w:id="9"/>
      <w:r w:rsidDel="00000000" w:rsidR="00000000" w:rsidRPr="00000000">
        <w:rPr>
          <w:rFonts w:ascii="Arial Unicode MS" w:cs="Arial Unicode MS" w:eastAsia="Arial Unicode MS" w:hAnsi="Arial Unicode MS"/>
          <w:b w:val="1"/>
          <w:bCs w:val="1"/>
          <w:sz w:val="34"/>
          <w:szCs w:val="34"/>
          <w:rtl w:val="0"/>
        </w:rPr>
        <w:t xml:space="preserve">第9条（安全配慮義務）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乙は、出向者の安全及び健康に配慮し、労働災害の防止に努めるものとする。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6uu1f5buxv9" w:id="10"/>
      <w:bookmarkEnd w:id="10"/>
      <w:r w:rsidDel="00000000" w:rsidR="00000000" w:rsidRPr="00000000">
        <w:rPr>
          <w:rFonts w:ascii="Arial Unicode MS" w:cs="Arial Unicode MS" w:eastAsia="Arial Unicode MS" w:hAnsi="Arial Unicode MS"/>
          <w:b w:val="1"/>
          <w:bCs w:val="1"/>
          <w:sz w:val="34"/>
          <w:szCs w:val="34"/>
          <w:rtl w:val="0"/>
        </w:rPr>
        <w:t xml:space="preserve">第10条（労働災害）</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出向者の業務上の災害については、法令に基づき適切に処理するとともに、甲乙協議の上対応する。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7f0n9wuhco4" w:id="11"/>
      <w:bookmarkEnd w:id="11"/>
      <w:r w:rsidDel="00000000" w:rsidR="00000000" w:rsidRPr="00000000">
        <w:rPr>
          <w:rFonts w:ascii="Arial Unicode MS" w:cs="Arial Unicode MS" w:eastAsia="Arial Unicode MS" w:hAnsi="Arial Unicode MS"/>
          <w:b w:val="1"/>
          <w:bCs w:val="1"/>
          <w:sz w:val="34"/>
          <w:szCs w:val="34"/>
          <w:rtl w:val="0"/>
        </w:rPr>
        <w:t xml:space="preserve">第11条（懲戒）</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出向者が乙の就業規則に違反した場合、乙は甲に通知する。</w:t>
        <w:br w:type="textWrapping"/>
        <w:t xml:space="preserve">2　懲戒処分は、甲の就業規則に基づき甲が行う。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wa8b0bq6tlk" w:id="12"/>
      <w:bookmarkEnd w:id="12"/>
      <w:r w:rsidDel="00000000" w:rsidR="00000000" w:rsidRPr="00000000">
        <w:rPr>
          <w:rFonts w:ascii="Arial Unicode MS" w:cs="Arial Unicode MS" w:eastAsia="Arial Unicode MS" w:hAnsi="Arial Unicode MS"/>
          <w:b w:val="1"/>
          <w:bCs w:val="1"/>
          <w:sz w:val="34"/>
          <w:szCs w:val="34"/>
          <w:rtl w:val="0"/>
        </w:rPr>
        <w:t xml:space="preserve">第12条（出向の解除）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次の各号のいずれかに該当する場合、甲乙は協議の上、出向を終了させることができる。</w:t>
        <w:br w:type="textWrapping"/>
        <w:t xml:space="preserve">1　出向者の業務適性が認められない場合</w:t>
        <w:br w:type="textWrapping"/>
        <w:t xml:space="preserve">2　事業上の必要が生じた場合</w:t>
        <w:br w:type="textWrapping"/>
        <w:t xml:space="preserve">3　その他やむを得ない事由がある場合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40h99mnll1x" w:id="13"/>
      <w:bookmarkEnd w:id="13"/>
      <w:r w:rsidDel="00000000" w:rsidR="00000000" w:rsidRPr="00000000">
        <w:rPr>
          <w:rFonts w:ascii="Arial Unicode MS" w:cs="Arial Unicode MS" w:eastAsia="Arial Unicode MS" w:hAnsi="Arial Unicode MS"/>
          <w:b w:val="1"/>
          <w:bCs w:val="1"/>
          <w:sz w:val="34"/>
          <w:szCs w:val="34"/>
          <w:rtl w:val="0"/>
        </w:rPr>
        <w:t xml:space="preserve">第13条（契約の解除）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svnlryz391k8"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76scpyog055"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甲及び乙は、自らが反社会的勢力に該当しないことを保証し、将来にわたっても関係を持たないものとする。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dtomghkbly1"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4l4gjyi7wvrd"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xto1k7ys18jp" w:id="18"/>
      <w:bookmarkEnd w:id="18"/>
      <w:r w:rsidDel="00000000" w:rsidR="00000000" w:rsidRPr="00000000">
        <w:rPr>
          <w:rFonts w:ascii="Arial Unicode MS" w:cs="Arial Unicode MS" w:eastAsia="Arial Unicode MS" w:hAnsi="Arial Unicode MS"/>
          <w:b w:val="1"/>
          <w:bCs w:val="1"/>
          <w:sz w:val="34"/>
          <w:szCs w:val="34"/>
          <w:rtl w:val="0"/>
        </w:rPr>
        <w:t xml:space="preserve">第18条（有効期間）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本契約は締結日より効力を生じ、出向終了後も第8条の規定は有効に存続する。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rrjuvmfwq58j"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