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ac1kbwgul4j" w:id="0"/>
      <w:bookmarkEnd w:id="0"/>
      <w:r w:rsidDel="00000000" w:rsidR="00000000" w:rsidRPr="00000000">
        <w:rPr>
          <w:rFonts w:ascii="Arial Unicode MS" w:cs="Arial Unicode MS" w:eastAsia="Arial Unicode MS" w:hAnsi="Arial Unicode MS"/>
          <w:b w:val="1"/>
          <w:bCs w:val="1"/>
          <w:sz w:val="44"/>
          <w:szCs w:val="44"/>
          <w:rtl w:val="0"/>
        </w:rPr>
        <w:t xml:space="preserve">反社会的勢力の排除に関する覚書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双方の健全かつ適正な取引関係の維持を目的として、反社会的勢力の排除に関し、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5jot7emdd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本覚書は、甲及び乙が、反社会的勢力との関係を遮断し、社会的信用の維持及び企業活動の健全性を確保することを目的とする。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8unbr2dyq5ha" w:id="2"/>
      <w:bookmarkEnd w:id="2"/>
      <w:r w:rsidDel="00000000" w:rsidR="00000000" w:rsidRPr="00000000">
        <w:rPr>
          <w:rFonts w:ascii="Arial Unicode MS" w:cs="Arial Unicode MS" w:eastAsia="Arial Unicode MS" w:hAnsi="Arial Unicode MS"/>
          <w:b w:val="1"/>
          <w:bCs w:val="1"/>
          <w:sz w:val="34"/>
          <w:szCs w:val="34"/>
          <w:rtl w:val="0"/>
        </w:rPr>
        <w:t xml:space="preserve">第2条（反社会的勢力の定義）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本覚書において「反社会的勢力」とは、次の各号に掲げる者をいう。</w:t>
        <w:br w:type="textWrapping"/>
        <w:t xml:space="preserve">１　暴力団</w:t>
        <w:br w:type="textWrapping"/>
        <w:t xml:space="preserve">２　暴力団員及び暴力団員でなくなった時から5年を経過しない者</w:t>
        <w:br w:type="textWrapping"/>
        <w:t xml:space="preserve">３　暴力団準構成員</w:t>
        <w:br w:type="textWrapping"/>
        <w:t xml:space="preserve">４　暴力団関係企業</w:t>
        <w:br w:type="textWrapping"/>
        <w:t xml:space="preserve">５　総会屋、社会運動等標榜ゴロ、特殊知能暴力集団等</w:t>
        <w:br w:type="textWrapping"/>
        <w:t xml:space="preserve">６　その他前各号に準ずる者</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2eqvsdeh4xdh" w:id="3"/>
      <w:bookmarkEnd w:id="3"/>
      <w:r w:rsidDel="00000000" w:rsidR="00000000" w:rsidRPr="00000000">
        <w:rPr>
          <w:rFonts w:ascii="Arial Unicode MS" w:cs="Arial Unicode MS" w:eastAsia="Arial Unicode MS" w:hAnsi="Arial Unicode MS"/>
          <w:b w:val="1"/>
          <w:bCs w:val="1"/>
          <w:sz w:val="34"/>
          <w:szCs w:val="34"/>
          <w:rtl w:val="0"/>
        </w:rPr>
        <w:t xml:space="preserve">第3条（表明保証）</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甲及び乙は、相手方に対し、現在及び将来にわたり、次の各号の事項を表明し保証する。</w:t>
        <w:br w:type="textWrapping"/>
        <w:t xml:space="preserve">１　自ら及び自らの役員、従業員が反社会的勢力に該当しないこと</w:t>
        <w:br w:type="textWrapping"/>
        <w:t xml:space="preserve">２　反社会的勢力と資本関係、人的関係、取引関係その他一切の関係を有しないこと</w:t>
        <w:br w:type="textWrapping"/>
        <w:t xml:space="preserve">３　反社会的勢力を利用しないこと</w:t>
        <w:br w:type="textWrapping"/>
        <w:t xml:space="preserve">４　反社会的勢力に対して資金提供、便宜供与その他の関与を行わないこと</w:t>
        <w:br w:type="textWrapping"/>
        <w:t xml:space="preserve">５　反社会的勢力と社会的に非難されるべき関係を有しないこと</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m49cw2ogvmcr" w:id="4"/>
      <w:bookmarkEnd w:id="4"/>
      <w:r w:rsidDel="00000000" w:rsidR="00000000" w:rsidRPr="00000000">
        <w:rPr>
          <w:rFonts w:ascii="Arial Unicode MS" w:cs="Arial Unicode MS" w:eastAsia="Arial Unicode MS" w:hAnsi="Arial Unicode MS"/>
          <w:b w:val="1"/>
          <w:bCs w:val="1"/>
          <w:sz w:val="34"/>
          <w:szCs w:val="34"/>
          <w:rtl w:val="0"/>
        </w:rPr>
        <w:t xml:space="preserve">第4条（禁止事項）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甲及び乙は、自ら又は第三者を利用して、次の各号の行為を行ってはならない。</w:t>
        <w:br w:type="textWrapping"/>
        <w:t xml:space="preserve">１　暴力的な要求行為</w:t>
        <w:br w:type="textWrapping"/>
        <w:t xml:space="preserve">２　法的責任を超えた不当な要求行為</w:t>
        <w:br w:type="textWrapping"/>
        <w:t xml:space="preserve">３　取引に関して脅迫的な言動又は暴力を用いる行為</w:t>
        <w:br w:type="textWrapping"/>
        <w:t xml:space="preserve">４　風説の流布、偽計又は威力を用いて相手方の信用を毀損し、又は業務を妨害する行為</w:t>
        <w:br w:type="textWrapping"/>
        <w:t xml:space="preserve">５　その他前各号に準ずる行為</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a5al0ocbcrtq" w:id="5"/>
      <w:bookmarkEnd w:id="5"/>
      <w:r w:rsidDel="00000000" w:rsidR="00000000" w:rsidRPr="00000000">
        <w:rPr>
          <w:rFonts w:ascii="Arial Unicode MS" w:cs="Arial Unicode MS" w:eastAsia="Arial Unicode MS" w:hAnsi="Arial Unicode MS"/>
          <w:b w:val="1"/>
          <w:bCs w:val="1"/>
          <w:sz w:val="34"/>
          <w:szCs w:val="34"/>
          <w:rtl w:val="0"/>
        </w:rPr>
        <w:t xml:space="preserve">第5条（調査及び報告）</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甲及び乙は、相手方が本覚書に違反している疑いがある場合、必要な範囲で調査を行うことができる。</w:t>
        <w:br w:type="textWrapping"/>
        <w:t xml:space="preserve">２　前項の場合、相手方は合理的な範囲で協力しなければならない。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waxcy79xncu7" w:id="6"/>
      <w:bookmarkEnd w:id="6"/>
      <w:r w:rsidDel="00000000" w:rsidR="00000000" w:rsidRPr="00000000">
        <w:rPr>
          <w:rFonts w:ascii="Arial Unicode MS" w:cs="Arial Unicode MS" w:eastAsia="Arial Unicode MS" w:hAnsi="Arial Unicode MS"/>
          <w:b w:val="1"/>
          <w:bCs w:val="1"/>
          <w:sz w:val="34"/>
          <w:szCs w:val="34"/>
          <w:rtl w:val="0"/>
        </w:rPr>
        <w:t xml:space="preserve">第6条（契約解除）</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甲又は乙は、相手方が次の各号のいずれかに該当した場合、何らの催告を要することなく、本覚書及びこれに関連する契約の全部又は一部を解除することができる。</w:t>
        <w:br w:type="textWrapping"/>
        <w:t xml:space="preserve">（１）第3条の表明保証に違反した場合</w:t>
        <w:br w:type="textWrapping"/>
        <w:t xml:space="preserve">（２）第4条の禁止事項に違反した場合</w:t>
        <w:br w:type="textWrapping"/>
        <w:t xml:space="preserve">（３）反社会的勢力との関係が判明した場合</w:t>
        <w:br w:type="textWrapping"/>
        <w:t xml:space="preserve">２　前項に基づく解除により、相手方に損害が生じた場合であっても、解除を行った当事者は一切の責任を負わない。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a8064xlhazh9" w:id="7"/>
      <w:bookmarkEnd w:id="7"/>
      <w:r w:rsidDel="00000000" w:rsidR="00000000" w:rsidRPr="00000000">
        <w:rPr>
          <w:rFonts w:ascii="Arial Unicode MS" w:cs="Arial Unicode MS" w:eastAsia="Arial Unicode MS" w:hAnsi="Arial Unicode MS"/>
          <w:b w:val="1"/>
          <w:bCs w:val="1"/>
          <w:sz w:val="34"/>
          <w:szCs w:val="34"/>
          <w:rtl w:val="0"/>
        </w:rPr>
        <w:t xml:space="preserve">第7条（損害賠償）</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甲又は乙が本覚書に違反し、相手方に損害を与えた場合、当該当事者はその損害（弁護士費用を含む。）を賠償する責任を負う。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1e381f1362q2" w:id="8"/>
      <w:bookmarkEnd w:id="8"/>
      <w:r w:rsidDel="00000000" w:rsidR="00000000" w:rsidRPr="00000000">
        <w:rPr>
          <w:rFonts w:ascii="Arial Unicode MS" w:cs="Arial Unicode MS" w:eastAsia="Arial Unicode MS" w:hAnsi="Arial Unicode MS"/>
          <w:b w:val="1"/>
          <w:bCs w:val="1"/>
          <w:sz w:val="34"/>
          <w:szCs w:val="34"/>
          <w:rtl w:val="0"/>
        </w:rPr>
        <w:t xml:space="preserve">第8条（有効期間）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本覚書は締結日より有効に存続し、甲乙間の取引関係が終了した後も効力を有する。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p1xoilpjdyj5" w:id="9"/>
      <w:bookmarkEnd w:id="9"/>
      <w:r w:rsidDel="00000000" w:rsidR="00000000" w:rsidRPr="00000000">
        <w:rPr>
          <w:rFonts w:ascii="Arial Unicode MS" w:cs="Arial Unicode MS" w:eastAsia="Arial Unicode MS" w:hAnsi="Arial Unicode MS"/>
          <w:b w:val="1"/>
          <w:bCs w:val="1"/>
          <w:sz w:val="34"/>
          <w:szCs w:val="34"/>
          <w:rtl w:val="0"/>
        </w:rPr>
        <w:t xml:space="preserve">第9条（協議事項）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本覚書に定めのない事項又は疑義が生じた場合は、甲乙誠意をもって協議し解決する。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oqk67wwwhjzi" w:id="10"/>
      <w:bookmarkEnd w:id="10"/>
      <w:r w:rsidDel="00000000" w:rsidR="00000000" w:rsidRPr="00000000">
        <w:rPr>
          <w:rFonts w:ascii="Arial Unicode MS" w:cs="Arial Unicode MS" w:eastAsia="Arial Unicode MS" w:hAnsi="Arial Unicode MS"/>
          <w:b w:val="1"/>
          <w:bCs w:val="1"/>
          <w:sz w:val="34"/>
          <w:szCs w:val="34"/>
          <w:rtl w:val="0"/>
        </w:rPr>
        <w:t xml:space="preserve">第10条（準拠法・管轄）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本覚書は日本法に準拠し、本覚書に関する紛争については、●●地方裁判所を第一審の専属的合意管轄裁判所とする。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qu6pxwjysri4" w:id="11"/>
      <w:bookmarkEnd w:id="11"/>
      <w:r w:rsidDel="00000000" w:rsidR="00000000" w:rsidRPr="00000000">
        <w:rPr>
          <w:rFonts w:ascii="Arial Unicode MS" w:cs="Arial Unicode MS" w:eastAsia="Arial Unicode MS" w:hAnsi="Arial Unicode MS"/>
          <w:b w:val="1"/>
          <w:bCs w:val="1"/>
          <w:sz w:val="34"/>
          <w:szCs w:val="34"/>
          <w:rtl w:val="0"/>
        </w:rPr>
        <w:t xml:space="preserve">第11条（誓約の効力）</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本覚書は、甲乙間のすべての取引関係に適用されるものとする。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本覚書締結の証として、本書2通を作成し、甲乙記名押印のうえ、各自1通を保有する。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