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is5k4scvfy80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定款変更の株主総会議事録</w:t>
        <w:br w:type="textWrapping"/>
        <w:t xml:space="preserve">（機関設計変更：監査役設置／廃止）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</w:t>
        <w:br w:type="textWrapping"/>
        <w:t xml:space="preserve">株主総会議事録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2uelld4sn14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１．株主総会の種類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臨時株主総会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okmfopawg5l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２．開催日時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　午前●時●分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mi2bbub09ql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３．開催場所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●●（本店所在地または会議室等）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4ihexa3tr7o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４．出席株主数及び議決権数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発行済株式総数　●●株</w:t>
        <w:br w:type="textWrapping"/>
        <w:t xml:space="preserve">議決権を有する株主数　●名</w:t>
        <w:br w:type="textWrapping"/>
        <w:t xml:space="preserve">出席株主数（委任状含む）　●名</w:t>
        <w:br w:type="textWrapping"/>
        <w:t xml:space="preserve">出席株主の議決権数　●個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wqspf5atfbu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５．議長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代表取締役　●●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e26pwz93jwn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６．議事の経過の要領及び結果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議長は、定刻に開会を宣し、本株主総会は適法に成立した旨を述べたうえで、議案の審議に入った。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xl5i1eyt0ue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第１号議案　定款一部変更の件（監査役設置／廃止）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議長は、会社の機関設計を見直すため、以下のとおり定款を変更したい旨を説明した。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kliswyw958i8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（１）監査役設置の場合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当会社に監査役を設置するため、定款に監査役及び監査役に関する規定を新設する。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6svqwe14e3yt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（２）監査役廃止の場合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当会社における監査役設置会社としての機関設計を見直し、監査役及び監査役に関する規定を削除する。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また、これに伴い必要となる条数の繰上げその他所要の変更を行う。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議長は、本議案の承認を求めたところ、出席株主の議決権の過半数の賛成により、原案どおり承認可決された。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30l704doxnl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７．閉会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以上をもって本日の議事を終了し、議長は閉会を宣した。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本議事録を作成し、議長及び出席取締役がこれに記名押印する。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株式会社●●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議長　代表取締役　●●　印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●●　印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取締役　●●　印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