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flv5cc6heuh" w:id="0"/>
      <w:bookmarkEnd w:id="0"/>
      <w:r w:rsidDel="00000000" w:rsidR="00000000" w:rsidRPr="00000000">
        <w:rPr>
          <w:rFonts w:ascii="Arial Unicode MS" w:cs="Arial Unicode MS" w:eastAsia="Arial Unicode MS" w:hAnsi="Arial Unicode MS"/>
          <w:b w:val="1"/>
          <w:bCs w:val="1"/>
          <w:sz w:val="44"/>
          <w:szCs w:val="44"/>
          <w:rtl w:val="0"/>
        </w:rPr>
        <w:t xml:space="preserve">税務顧問契約書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●●株式会社（以下「甲」という。）と、●●税理士事務所（以下「乙」という。）は、税務顧問業務の委託に関し、以下のとおり契約（以下「本契約」という。）を締結する。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ns5prpxsyg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本契約は、甲が乙に対し税務及び会計に関する顧問業務を委託し、乙がこれを受託することにより、甲の適正な税務処理及び経営管理の向上を図ることを目的とする。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ndl0rlcse4f"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乙は、甲に対し、次の業務（以下「本業務」という。）を提供する。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税務相談業務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月次試算表の作成支援又は確認</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決算書及び税務申告書の作成又は作成支援</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税務署等への各種届出書の作成</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税務調査対応に関する助言及び立会い（別途報酬とする場合あり）</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gp7im9j4b5i"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乙は、税理士法その他関係法令を遵守して業務を行う。</w:t>
      </w:r>
    </w:p>
    <w:p w:rsidR="00000000" w:rsidDel="00000000" w:rsidP="00000000" w:rsidRDefault="00000000" w:rsidRPr="00000000" w14:paraId="0000001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乙は、必要に応じて甲に対し資料の提出及び説明を求めることができる。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rnpo129mua"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甲は、乙が本業務を適切に遂行するために必要な資料、情報を遅滞なく提供する。</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甲が資料提供を怠ったことにより生じた損害について、乙は責任を負わない。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uhozkwvyy6u"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乙は、本業務の全部又は一部を第三者に再委託する場合、甲の承諾を得るものとする。ただし、乙の責任において業務を管理するものとする。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trmmykw76ip"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甲は乙に対し、本業務の対価として以下の報酬を支払う。</w:t>
        <w:br w:type="textWrapping"/>
        <w:t xml:space="preserve">月額顧問料：金●●円（消費税別）</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支払期日は毎月●日とし、前月分を支払うものとする。</w:t>
      </w:r>
    </w:p>
    <w:p w:rsidR="00000000" w:rsidDel="00000000" w:rsidP="00000000" w:rsidRDefault="00000000" w:rsidRPr="00000000" w14:paraId="0000002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kjzoa6lr1me" w:id="7"/>
      <w:bookmarkEnd w:id="7"/>
      <w:r w:rsidDel="00000000" w:rsidR="00000000" w:rsidRPr="00000000">
        <w:rPr>
          <w:rFonts w:ascii="Arial Unicode MS" w:cs="Arial Unicode MS" w:eastAsia="Arial Unicode MS" w:hAnsi="Arial Unicode MS"/>
          <w:b w:val="1"/>
          <w:bCs w:val="1"/>
          <w:sz w:val="34"/>
          <w:szCs w:val="34"/>
          <w:rtl w:val="0"/>
        </w:rPr>
        <w:t xml:space="preserve">第7条（追加業務の報酬）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次の業務については、別途協議の上、追加報酬を支払う。</w:t>
      </w:r>
    </w:p>
    <w:p w:rsidR="00000000" w:rsidDel="00000000" w:rsidP="00000000" w:rsidRDefault="00000000" w:rsidRPr="00000000" w14:paraId="0000002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税務調査の立会い</w:t>
      </w:r>
    </w:p>
    <w:p w:rsidR="00000000" w:rsidDel="00000000" w:rsidP="00000000" w:rsidRDefault="00000000" w:rsidRPr="00000000" w14:paraId="0000002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特殊な税務相談（組織再編、相続、国際税務等）</w:t>
      </w:r>
    </w:p>
    <w:p w:rsidR="00000000" w:rsidDel="00000000" w:rsidP="00000000" w:rsidRDefault="00000000" w:rsidRPr="00000000" w14:paraId="0000002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年末調整業務</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その他通常業務を超える業務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j5herxahmt9c"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乙は、本業務に関連して知り得た甲の秘密情報を第三者に漏えいしてはならない。</w:t>
      </w:r>
    </w:p>
    <w:p w:rsidR="00000000" w:rsidDel="00000000" w:rsidP="00000000" w:rsidRDefault="00000000" w:rsidRPr="00000000" w14:paraId="0000002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5070nbfpl4ho"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乙は、個人情報を適切に管理し、法令に従って取り扱うものとする。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ql5xl86p8yr"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本業務により作成された書類の著作権は、原則として甲に帰属する。ただし、乙のノウハウ及び一般的な知識は乙に留保される。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b7vu537attf"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3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乙は、本業務に関し故意又は重過失がある場合に限り責任を負う。</w:t>
      </w:r>
    </w:p>
    <w:p w:rsidR="00000000" w:rsidDel="00000000" w:rsidP="00000000" w:rsidRDefault="00000000" w:rsidRPr="00000000" w14:paraId="0000003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乙の損害賠償責任は、直近6か月分の顧問料を上限とする。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3nhcwpll2pt9"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乙は、次の場合に生じた損害について責任を負わない。</w:t>
      </w:r>
    </w:p>
    <w:p w:rsidR="00000000" w:rsidDel="00000000" w:rsidP="00000000" w:rsidRDefault="00000000" w:rsidRPr="00000000" w14:paraId="0000003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甲の提供資料の不備・虚偽による場合</w:t>
      </w:r>
    </w:p>
    <w:p w:rsidR="00000000" w:rsidDel="00000000" w:rsidP="00000000" w:rsidRDefault="00000000" w:rsidRPr="00000000" w14:paraId="0000003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法令改正による影響</w:t>
      </w:r>
    </w:p>
    <w:p w:rsidR="00000000" w:rsidDel="00000000" w:rsidP="00000000" w:rsidRDefault="00000000" w:rsidRPr="00000000" w14:paraId="0000003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税務当局の判断による結果</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aicp235ebua"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本契約の有効期間は、●●年●月●日から1年間とする。</w:t>
      </w:r>
    </w:p>
    <w:p w:rsidR="00000000" w:rsidDel="00000000" w:rsidP="00000000" w:rsidRDefault="00000000" w:rsidRPr="00000000" w14:paraId="0000003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期間満了の1か月前までに解約の意思表示がない場合、自動更新とする。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hr7iez7mxy8x" w:id="14"/>
      <w:bookmarkEnd w:id="14"/>
      <w:r w:rsidDel="00000000" w:rsidR="00000000" w:rsidRPr="00000000">
        <w:rPr>
          <w:rFonts w:ascii="Arial Unicode MS" w:cs="Arial Unicode MS" w:eastAsia="Arial Unicode MS" w:hAnsi="Arial Unicode MS"/>
          <w:b w:val="1"/>
          <w:bCs w:val="1"/>
          <w:sz w:val="34"/>
          <w:szCs w:val="34"/>
          <w:rtl w:val="0"/>
        </w:rPr>
        <w:t xml:space="preserve">第14条（中途解約）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いずれの当事者も、1か月前の通知により本契約を解約できる。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3ry6e4oh10py" w:id="15"/>
      <w:bookmarkEnd w:id="15"/>
      <w:r w:rsidDel="00000000" w:rsidR="00000000" w:rsidRPr="00000000">
        <w:rPr>
          <w:rFonts w:ascii="Arial Unicode MS" w:cs="Arial Unicode MS" w:eastAsia="Arial Unicode MS" w:hAnsi="Arial Unicode MS"/>
          <w:b w:val="1"/>
          <w:bCs w:val="1"/>
          <w:sz w:val="34"/>
          <w:szCs w:val="34"/>
          <w:rtl w:val="0"/>
        </w:rPr>
        <w:t xml:space="preserve">第15条（解除）</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一方当事者が次の各号に該当する場合、相手方は催告なく契約を解除できる。</w:t>
      </w:r>
    </w:p>
    <w:p w:rsidR="00000000" w:rsidDel="00000000" w:rsidP="00000000" w:rsidRDefault="00000000" w:rsidRPr="00000000" w14:paraId="0000004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契約違反</w:t>
      </w:r>
    </w:p>
    <w:p w:rsidR="00000000" w:rsidDel="00000000" w:rsidP="00000000" w:rsidRDefault="00000000" w:rsidRPr="00000000" w14:paraId="0000004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w:t>
      </w:r>
    </w:p>
    <w:p w:rsidR="00000000" w:rsidDel="00000000" w:rsidP="00000000" w:rsidRDefault="00000000" w:rsidRPr="00000000" w14:paraId="0000004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w:t>
      </w:r>
    </w:p>
    <w:p w:rsidR="00000000" w:rsidDel="00000000" w:rsidP="00000000" w:rsidRDefault="00000000" w:rsidRPr="00000000" w14:paraId="0000004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信用状態の著しい悪化</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72iz89pzfffk"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甲及び乙は、自らが反社会的勢力に該当しないことを保証し、関与が判明した場合には契約を解除できる。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3oj1td2rmrwe"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7rmwms9tprvj" w:id="18"/>
      <w:bookmarkEnd w:id="18"/>
      <w:r w:rsidDel="00000000" w:rsidR="00000000" w:rsidRPr="00000000">
        <w:rPr>
          <w:rFonts w:ascii="Arial Unicode MS" w:cs="Arial Unicode MS" w:eastAsia="Arial Unicode MS" w:hAnsi="Arial Unicode MS"/>
          <w:b w:val="1"/>
          <w:bCs w:val="1"/>
          <w:sz w:val="34"/>
          <w:szCs w:val="34"/>
          <w:rtl w:val="0"/>
        </w:rPr>
        <w:t xml:space="preserve">第18条（準拠法・管轄）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lpyauipiaf6s"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tk9um2a48a3z" w:id="20"/>
      <w:bookmarkEnd w:id="20"/>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乙：●●税理士事務所</w:t>
        <w:br w:type="textWrapping"/>
        <w:t xml:space="preserve">住所：</w:t>
        <w:br w:type="textWrapping"/>
        <w:t xml:space="preserve">税理士名：</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