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notujjbjx6j" w:id="0"/>
      <w:bookmarkEnd w:id="0"/>
      <w:r w:rsidDel="00000000" w:rsidR="00000000" w:rsidRPr="00000000">
        <w:rPr>
          <w:rFonts w:ascii="Arial Unicode MS" w:cs="Arial Unicode MS" w:eastAsia="Arial Unicode MS" w:hAnsi="Arial Unicode MS"/>
          <w:b w:val="1"/>
          <w:bCs w:val="1"/>
          <w:sz w:val="44"/>
          <w:szCs w:val="44"/>
          <w:rtl w:val="0"/>
        </w:rPr>
        <w:t xml:space="preserve">税務代理契約書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●●株式会社（以下「甲」という。）と、●●税理士（又は税理士法人）（以下「乙」という。）は、税務代理業務に関し、次のとおり契約（以下「本契約」という。）を締結する。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fujkjruzef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本契約は、甲の税務に関する各種手続について、乙が税理士としての専門的知見に基づき代理業務を行うことにより、適正な税務処理及び法令遵守を図ることを目的とする。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kqzwqw3c6q"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乙は、甲に対し、次の税務代理業務を行う。</w:t>
        <w:br w:type="textWrapping"/>
        <w:t xml:space="preserve">① 税務署その他官公署に対する申告、申請、届出及びこれらに付随する一切の代理</w:t>
        <w:br w:type="textWrapping"/>
        <w:t xml:space="preserve">② 税務調査に関する立会い及び対応支援</w:t>
        <w:br w:type="textWrapping"/>
        <w:t xml:space="preserve">③ 税務上の相談に対する助言</w:t>
        <w:br w:type="textWrapping"/>
        <w:t xml:space="preserve">④ 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前項に定める業務の具体的範囲及び内容は、別途書面又は電磁的方法により定めるものとする。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58bxurd4kpg7"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乙は、税理士法及び関係法令を遵守し、善良なる管理者の注意をもって業務を遂行する。</w:t>
        <w:br w:type="textWrapping"/>
        <w:t xml:space="preserve">2　乙は、甲から提供された資料及び情報に基づき業務を行うものとし、その真実性及び完全性については甲が責任を負う。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8sidjed5iak" w:id="4"/>
      <w:bookmarkEnd w:id="4"/>
      <w:r w:rsidDel="00000000" w:rsidR="00000000" w:rsidRPr="00000000">
        <w:rPr>
          <w:rFonts w:ascii="Arial Unicode MS" w:cs="Arial Unicode MS" w:eastAsia="Arial Unicode MS" w:hAnsi="Arial Unicode MS"/>
          <w:b w:val="1"/>
          <w:bCs w:val="1"/>
          <w:sz w:val="34"/>
          <w:szCs w:val="34"/>
          <w:rtl w:val="0"/>
        </w:rPr>
        <w:t xml:space="preserve">第4条（資料の提供義務）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甲は、乙が業務を遂行するために必要な帳簿、証憑書類、契約書その他の資料を、適時かつ正確に提供するものとする。</w:t>
        <w:br w:type="textWrapping"/>
        <w:t xml:space="preserve">2　甲が資料提供を怠った場合、乙はこれにより生じた損害について責任を負わない。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dz4npdba21za" w:id="5"/>
      <w:bookmarkEnd w:id="5"/>
      <w:r w:rsidDel="00000000" w:rsidR="00000000" w:rsidRPr="00000000">
        <w:rPr>
          <w:rFonts w:ascii="Arial Unicode MS" w:cs="Arial Unicode MS" w:eastAsia="Arial Unicode MS" w:hAnsi="Arial Unicode MS"/>
          <w:b w:val="1"/>
          <w:bCs w:val="1"/>
          <w:sz w:val="34"/>
          <w:szCs w:val="34"/>
          <w:rtl w:val="0"/>
        </w:rPr>
        <w:t xml:space="preserve">第5条（報酬及び費用）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甲は、乙に対し、本契約に基づく業務の対価として、別途合意した報酬を支払う。</w:t>
        <w:br w:type="textWrapping"/>
        <w:t xml:space="preserve">2　税務調査対応、特別な相談業務その他通常業務を超える業務については、別途報酬を定める。</w:t>
        <w:br w:type="textWrapping"/>
        <w:t xml:space="preserve">3　業務遂行に必要な実費（交通費、印紙代等）は、甲の負担とする。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w7yi5z36fjq6" w:id="6"/>
      <w:bookmarkEnd w:id="6"/>
      <w:r w:rsidDel="00000000" w:rsidR="00000000" w:rsidRPr="00000000">
        <w:rPr>
          <w:rFonts w:ascii="Arial Unicode MS" w:cs="Arial Unicode MS" w:eastAsia="Arial Unicode MS" w:hAnsi="Arial Unicode MS"/>
          <w:b w:val="1"/>
          <w:bCs w:val="1"/>
          <w:sz w:val="34"/>
          <w:szCs w:val="34"/>
          <w:rtl w:val="0"/>
        </w:rPr>
        <w:t xml:space="preserve">第6条（支払方法）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甲は、乙に対し、前条の報酬を、別途定める支払条件に従い支払うものとする。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7uyw7jmfqlb4"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乙は、本契約に関連して知り得た甲の業務上、財務上その他一切の情報を第三者に漏えいしてはならない。</w:t>
        <w:br w:type="textWrapping"/>
        <w:t xml:space="preserve">2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8o8vci9x3bdf"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乙は、業務の全部又は一部を第三者に再委託する場合には、甲の事前承諾を得るものとする。</w:t>
        <w:br w:type="textWrapping"/>
        <w:t xml:space="preserve">この場合、乙は当該第三者の行為について責任を負う。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lgt51txhduyu"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乙は、故意又は重過失により甲に損害を与えた場合に限り、その損害を賠償する責任を負う。</w:t>
        <w:br w:type="textWrapping"/>
        <w:t xml:space="preserve">2　乙の損害賠償責任は、当該損害が発生した年度において甲が乙に支払った報酬額を上限とする。</w:t>
        <w:br w:type="textWrapping"/>
        <w:t xml:space="preserve">3　乙は、税務判断に関する最終的な決定について責任を負わない。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prcy2frf6jb"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乙は、甲から提供された情報の誤り又は不足に起因する損害について責任を負わない。</w:t>
        <w:br w:type="textWrapping"/>
        <w:t xml:space="preserve">2　法令改正、税務当局の解釈変更その他外部要因により生じた損害について、乙は責任を負わない。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rkkcgqgxzbn6"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期間満了日の1か月前までに、いずれの当事者からも書面による解約の意思表示がない場合、本契約は同一条件で自動更新される。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oy55sr1q365p"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甲及び乙は、相手方に対し、1か月前までに通知することにより、本契約を解約することができる。</w:t>
        <w:br w:type="textWrapping"/>
        <w:t xml:space="preserve">2　甲が未払い報酬を有する場合、乙は業務を停止することができる。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6gmrv92xlg55"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当事者の一方が次の各号のいずれかに該当した場合、相手方は何らの催告を要せず、本契約を解除することができる。</w:t>
        <w:br w:type="textWrapping"/>
        <w:t xml:space="preserve">① 本契約に違反し、是正されない場合</w:t>
        <w:br w:type="textWrapping"/>
        <w:t xml:space="preserve">② 支払停止、破産、民事再生等の申立てがあった場合</w:t>
        <w:br w:type="textWrapping"/>
        <w:t xml:space="preserve">③ 信用状態が著しく悪化した場合</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zosi8u3vvmz"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甲及び乙は、自らが反社会的勢力に該当しないことを表明し、将来にわたっても該当しないことを保証する。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k81v1mo2c9fw"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n8ylnzrsbzyr"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本契約は日本法を準拠法とし、本契約に関する紛争については、●●地方裁判所を第一審の専属的合意管轄裁判所とする。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●●税理士（又は税理士法人）</w:t>
        <w:br w:type="textWrapping"/>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