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kmofpfbeg29" w:id="0"/>
      <w:bookmarkEnd w:id="0"/>
      <w:r w:rsidDel="00000000" w:rsidR="00000000" w:rsidRPr="00000000">
        <w:rPr>
          <w:rFonts w:ascii="Arial Unicode MS" w:cs="Arial Unicode MS" w:eastAsia="Arial Unicode MS" w:hAnsi="Arial Unicode MS"/>
          <w:b w:val="1"/>
          <w:bCs w:val="1"/>
          <w:sz w:val="44"/>
          <w:szCs w:val="44"/>
          <w:rtl w:val="0"/>
        </w:rPr>
        <w:t xml:space="preserve">事業承継支援契約書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●●株式会社（以下「甲」という。）と、●●株式会社（以下「乙」という。）は、事業承継に関する支援業務について、以下のとおり契約（以下「本契約」という。）を締結する。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aodsqm0grg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本契約は、甲の事業承継に関する検討、計画策定、実行支援等を乙が行うにあたり、必要な事項を定め、円滑かつ適正な支援の実施を目的とする。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ykbzku2xcxa"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乙は、甲に対し、以下の業務を行う。</w:t>
        <w:br w:type="textWrapping"/>
        <w:t xml:space="preserve">１　事業承継に関する現状分析及び課題整理</w:t>
        <w:br w:type="textWrapping"/>
        <w:t xml:space="preserve">２　事業承継スキームの検討及び提案</w:t>
        <w:br w:type="textWrapping"/>
        <w:t xml:space="preserve">３　後継者選定支援及び育成支援</w:t>
        <w:br w:type="textWrapping"/>
        <w:t xml:space="preserve">４　株式・資産承継に関する助言</w:t>
        <w:br w:type="textWrapping"/>
        <w:t xml:space="preserve">５　関係者（金融機関、税理士、弁護士等）との連携支援</w:t>
        <w:br w:type="textWrapping"/>
        <w:t xml:space="preserve">６　その他、甲乙協議の上定める業務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enz2iaif78g"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乙は、本業務の全部又は一部を第三者に再委託する場合、事前に甲の承諾を得るものとする。</w:t>
        <w:br w:type="textWrapping"/>
        <w:t xml:space="preserve">３　乙は、業務の進捗状況を適宜甲に報告する。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92l6xdk4m0jm"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甲は乙に対し、本業務の対価として、別途合意する報酬を支払う。</w:t>
        <w:br w:type="textWrapping"/>
        <w:t xml:space="preserve">２　報酬の支払時期及び方法は、個別合意により定める。</w:t>
        <w:br w:type="textWrapping"/>
        <w:t xml:space="preserve">３　本業務に関連して発生する実費（交通費、専門家費用等）は、甲の負担とする。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gxpzqen4b1nv" w:id="5"/>
      <w:bookmarkEnd w:id="5"/>
      <w:r w:rsidDel="00000000" w:rsidR="00000000" w:rsidRPr="00000000">
        <w:rPr>
          <w:rFonts w:ascii="Arial Unicode MS" w:cs="Arial Unicode MS" w:eastAsia="Arial Unicode MS" w:hAnsi="Arial Unicode MS"/>
          <w:b w:val="1"/>
          <w:bCs w:val="1"/>
          <w:sz w:val="34"/>
          <w:szCs w:val="34"/>
          <w:rtl w:val="0"/>
        </w:rPr>
        <w:t xml:space="preserve">第5条（成功報酬）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事業承継が実行された場合、甲は乙に対し、別途合意する成功報酬を支払う。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iio9wavg6gn"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甲は、本業務遂行に必要な資料及び情報を、適時かつ正確に乙に提供する。</w:t>
        <w:br w:type="textWrapping"/>
        <w:t xml:space="preserve">２　甲が提供した資料の正確性については、甲が責任を負う。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c6shh9cxvfj"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甲及び乙は、本契約に関連して知り得た相手方の秘密情報を第三者に開示してはならない。</w:t>
        <w:br w:type="textWrapping"/>
        <w:t xml:space="preserve">２　前項の義務は、本契約終了後も●年間存続する。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0l3oaet9tt"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乙は、本業務に関連して取得した個人情報を、法令に従い適切に管理し、本業務の目的以外に利用してはならない。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82vucm2j4kk" w:id="9"/>
      <w:bookmarkEnd w:id="9"/>
      <w:r w:rsidDel="00000000" w:rsidR="00000000" w:rsidRPr="00000000">
        <w:rPr>
          <w:rFonts w:ascii="Arial Unicode MS" w:cs="Arial Unicode MS" w:eastAsia="Arial Unicode MS" w:hAnsi="Arial Unicode MS"/>
          <w:b w:val="1"/>
          <w:bCs w:val="1"/>
          <w:sz w:val="34"/>
          <w:szCs w:val="34"/>
          <w:rtl w:val="0"/>
        </w:rPr>
        <w:t xml:space="preserve">第9条（利益相反）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乙は、本業務の遂行にあたり、甲の利益と相反する行為を行ってはならず、そのおそれがある場合には速やかに甲に通知し、協議する。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ku7qlq715cb"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本業務により作成された資料の著作権は、別途合意がない限り甲に帰属する。</w:t>
        <w:br w:type="textWrapping"/>
        <w:t xml:space="preserve">２　乙は、自らのノウハウ及び汎用的知見を自由に利用できる。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rrn488fakhfw"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alolnmq01ttv"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やむを得ない事由により契約継続が困難な場合、双方協議の上解除できる。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j5c60fykx84"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qq8x8lml8vn"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乙は、事業承継の実現、税務上の効果、法的結果等について保証するものではなく、本業務の結果について一切の責任を負わない。</w:t>
      </w:r>
    </w:p>
    <w:p w:rsidR="00000000" w:rsidDel="00000000" w:rsidP="00000000" w:rsidRDefault="00000000" w:rsidRPr="00000000" w14:paraId="0000002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kh4wb2yqj8pj"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甲及び乙は、自らが反社会的勢力に該当しないことを表明保証し、これに違反した場合、相手方は催告なく契約を解除できる。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tw9s7ol8ka03"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frogy4dv2snm"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y62hdp37hqxi" w:id="18"/>
      <w:bookmarkEnd w:id="18"/>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