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puvc5sz5q3h" w:id="0"/>
      <w:bookmarkEnd w:id="0"/>
      <w:r w:rsidDel="00000000" w:rsidR="00000000" w:rsidRPr="00000000">
        <w:rPr>
          <w:rFonts w:ascii="Arial Unicode MS" w:cs="Arial Unicode MS" w:eastAsia="Arial Unicode MS" w:hAnsi="Arial Unicode MS"/>
          <w:b w:val="1"/>
          <w:bCs w:val="1"/>
          <w:sz w:val="44"/>
          <w:szCs w:val="44"/>
          <w:rtl w:val="0"/>
        </w:rPr>
        <w:t xml:space="preserve">相続コンサルティング契約書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●●株式会社（以下「甲」という。）と、●●（以下「乙」という。）は、相続に関するコンサルティング業務について、次のとおり契約（以下「本契約」という。）を締結する。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lwahdacro3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本契約は、乙が甲に対し、相続に関する助言、分析及び各種支援業務（以下「本業務」という。）を提供するにあたり、その内容及び条件を定めることを目的とする。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wo2vmagupbz"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乙は、甲に対し、以下の業務を提供する。</w:t>
        <w:br w:type="textWrapping"/>
        <w:t xml:space="preserve">① 相続財産の現状分析</w:t>
        <w:br w:type="textWrapping"/>
        <w:t xml:space="preserve">② 相続税試算及び節税対策の提案</w:t>
        <w:br w:type="textWrapping"/>
        <w:t xml:space="preserve">③ 遺産分割に関する助言</w:t>
        <w:br w:type="textWrapping"/>
        <w:t xml:space="preserve">④ 事業承継に関する助言</w:t>
        <w:br w:type="textWrapping"/>
        <w:t xml:space="preserve">⑤ その他相続に関連するコンサルティング業務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具体的な業務範囲、実施方法及び成果物の内容は、別途合意する個別契約又は書面により定める。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x79qcdwkepxs" w:id="3"/>
      <w:bookmarkEnd w:id="3"/>
      <w:r w:rsidDel="00000000" w:rsidR="00000000" w:rsidRPr="00000000">
        <w:rPr>
          <w:rFonts w:ascii="Arial Unicode MS" w:cs="Arial Unicode MS" w:eastAsia="Arial Unicode MS" w:hAnsi="Arial Unicode MS"/>
          <w:b w:val="1"/>
          <w:bCs w:val="1"/>
          <w:sz w:val="34"/>
          <w:szCs w:val="34"/>
          <w:rtl w:val="0"/>
        </w:rPr>
        <w:t xml:space="preserve">第3条（業務の性質）</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本業務は助言業務であり、乙は法的判断又は税務申告の代理を行うものではない。</w:t>
        <w:br w:type="textWrapping"/>
        <w:t xml:space="preserve">2　乙の助言に基づく最終判断は、甲の責任において行うものとする。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4p195qutil96"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報酬の支払方法、支払時期及び追加費用の取扱いは、個別契約において定める。</w:t>
        <w:br w:type="textWrapping"/>
        <w:t xml:space="preserve">3　交通費、専門家費用等の実費は、甲の負担とする。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xhdcifng1grp"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乙は、本業務の全部又は一部を第三者に再委託することができる。この場合、乙は当該第三者の行為について責任を負う。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i0dfif17ix54"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甲及び乙は、本契約に関連して知り得た相手方の情報を第三者に開示してはならない。</w:t>
        <w:br w:type="textWrapping"/>
        <w:t xml:space="preserve">2　前項の義務は、本契約終了後も存続する。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x1n2uayjpz9a"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乙は、本業務に関連して取得した個人情報について、個人情報保護法その他関連法令を遵守し、適切に管理するものとする。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lqehhl7822aa" w:id="8"/>
      <w:bookmarkEnd w:id="8"/>
      <w:r w:rsidDel="00000000" w:rsidR="00000000" w:rsidRPr="00000000">
        <w:rPr>
          <w:rFonts w:ascii="Arial Unicode MS" w:cs="Arial Unicode MS" w:eastAsia="Arial Unicode MS" w:hAnsi="Arial Unicode MS"/>
          <w:b w:val="1"/>
          <w:bCs w:val="1"/>
          <w:sz w:val="34"/>
          <w:szCs w:val="34"/>
          <w:rtl w:val="0"/>
        </w:rPr>
        <w:t xml:space="preserve">第8条（資料の提供）</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甲は、本業務の遂行に必要な資料及び情報を乙に提供する。</w:t>
        <w:br w:type="textWrapping"/>
        <w:t xml:space="preserve">2　甲が提供する情報の正確性については、甲が責任を負う。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u6gr7giekltm" w:id="9"/>
      <w:bookmarkEnd w:id="9"/>
      <w:r w:rsidDel="00000000" w:rsidR="00000000" w:rsidRPr="00000000">
        <w:rPr>
          <w:rFonts w:ascii="Arial Unicode MS" w:cs="Arial Unicode MS" w:eastAsia="Arial Unicode MS" w:hAnsi="Arial Unicode MS"/>
          <w:b w:val="1"/>
          <w:bCs w:val="1"/>
          <w:sz w:val="34"/>
          <w:szCs w:val="34"/>
          <w:rtl w:val="0"/>
        </w:rPr>
        <w:t xml:space="preserve">第9条（成果物の帰属）</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本業務により作成された資料、レポート等の成果物の著作権は乙に帰属する。ただし、甲は自己の相続手続のために利用することができる。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ogexrr9xz53i" w:id="10"/>
      <w:bookmarkEnd w:id="10"/>
      <w:r w:rsidDel="00000000" w:rsidR="00000000" w:rsidRPr="00000000">
        <w:rPr>
          <w:rFonts w:ascii="Arial Unicode MS" w:cs="Arial Unicode MS" w:eastAsia="Arial Unicode MS" w:hAnsi="Arial Unicode MS"/>
          <w:b w:val="1"/>
          <w:bCs w:val="1"/>
          <w:sz w:val="34"/>
          <w:szCs w:val="34"/>
          <w:rtl w:val="0"/>
        </w:rPr>
        <w:t xml:space="preserve">第10条（責任の範囲）</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乙は、本業務の遂行にあたり善良な管理者の注意義務をもって業務を行う。</w:t>
        <w:br w:type="textWrapping"/>
        <w:t xml:space="preserve">2　乙は、甲の損害について、故意又は重過失がある場合を除き責任を負わない。</w:t>
        <w:br w:type="textWrapping"/>
        <w:t xml:space="preserve">3　乙の責任が認められる場合でも、その賠償額は受領済報酬の範囲を上限とする。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oeapr1v0l78x"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本契約の有効期間は、契約締結日から●年間とする。ただし、期間満了の1か月前までにいずれからも書面による解約の意思表示がない場合、自動更新される。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u8pjf3ax1bg0"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甲及び乙は、相手方に書面で通知することにより、本契約を解約することができる。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zah17f3knmsb"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甲又は乙は、相手方が本契約に違反し、相当期間を定めて是正を求めても改善されない場合、本契約を解除することができる。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hp83j891rul8"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甲及び乙は、自らが反社会的勢力に該当しないことを表明し、将来にわたり該当しないことを保証する。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dxm8gvged9iv"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50kvx134q2ud"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6y7jurtri9tj" w:id="17"/>
      <w:bookmarkEnd w:id="17"/>
      <w:r w:rsidDel="00000000" w:rsidR="00000000" w:rsidRPr="00000000">
        <w:rPr>
          <w:rFonts w:ascii="Arial Unicode MS" w:cs="Arial Unicode MS" w:eastAsia="Arial Unicode MS" w:hAnsi="Arial Unicode MS"/>
          <w:b w:val="1"/>
          <w:bCs w:val="1"/>
          <w:sz w:val="34"/>
          <w:szCs w:val="34"/>
          <w:rtl w:val="0"/>
        </w:rPr>
        <w:t xml:space="preserve">第17条（免責）</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本契約は一般的な参考ひな形として提供されるものであり、個別具体的な事情に完全に適合することを保証するものではない。実際の利用にあたっては、弁護士、税理士その他専門家への確認を推奨する。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氏名（会社名）：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