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3mt5l7vaxah" w:id="0"/>
      <w:bookmarkEnd w:id="0"/>
      <w:r w:rsidDel="00000000" w:rsidR="00000000" w:rsidRPr="00000000">
        <w:rPr>
          <w:rFonts w:ascii="Arial Unicode MS" w:cs="Arial Unicode MS" w:eastAsia="Arial Unicode MS" w:hAnsi="Arial Unicode MS"/>
          <w:b w:val="1"/>
          <w:bCs w:val="1"/>
          <w:sz w:val="44"/>
          <w:szCs w:val="44"/>
          <w:rtl w:val="0"/>
        </w:rPr>
        <w:t xml:space="preserve">贈与税申告業務委託契約書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●●（以下「甲」という。）と●●（以下「乙」という。）は、贈与税申告業務の委託に関し、以下のとおり契約（以下「本契約」という。）を締結する。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gq7bcwxk73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本契約は、甲が乙に対し贈与税申告に関する業務を委託し、乙がこれを受託するにあたり、必要な事項を定めることを目的とする。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6og3w4havk"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乙は、甲からの委託に基づき、以下の業務（以下「本業務」という。）を遂行する。</w:t>
        <w:br w:type="textWrapping"/>
        <w:t xml:space="preserve">1　贈与税申告書の作成</w:t>
        <w:br w:type="textWrapping"/>
        <w:t xml:space="preserve">2　財産評価に関する助言及び計算</w:t>
        <w:br w:type="textWrapping"/>
        <w:t xml:space="preserve">3　必要書類の整理及び確認</w:t>
        <w:br w:type="textWrapping"/>
        <w:t xml:space="preserve">4　税務署への申告手続（電子申告を含む）</w:t>
        <w:br w:type="textWrapping"/>
        <w:t xml:space="preserve">5　その他前各号に付随関連する業務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8qw50glv7103"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乙は、税理士法その他関係法令を遵守し、善良なる管理者の注意をもって本業務を遂行する。</w:t>
        <w:br w:type="textWrapping"/>
        <w:t xml:space="preserve">2　乙は、専門的知見に基づき、甲に対し必要な説明及び助言を行うものとする。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f9u8tng0vnn"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甲は、本業務の遂行に必要な資料及び情報を、正確かつ適時に乙へ提供する。</w:t>
        <w:br w:type="textWrapping"/>
        <w:t xml:space="preserve">2　甲は、提供した資料に虚偽又は重大な欠落があった場合、その責任を負う。</w:t>
        <w:br w:type="textWrapping"/>
        <w:t xml:space="preserve">3　乙は、甲からの資料提供が不十分である場合、本業務の履行を一時停止できる。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bqfms3pcrq9"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報酬の支払時期及び方法は、別途合意による。</w:t>
        <w:br w:type="textWrapping"/>
        <w:t xml:space="preserve">3　追加業務が発生した場合、甲乙協議のうえ追加報酬を定める。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zca9nmtnqc0v"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本業務の遂行に必要な実費（登記簿取得費、証明書発行費用、郵送費等）は、甲の負担とする。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itgoovuezgp"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c34yxlxyhmu"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乙は、本業務に関連して知り得た甲の情報を第三者に漏えいしてはならない。</w:t>
        <w:br w:type="textWrapping"/>
        <w:t xml:space="preserve">2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bvpbvvah157f"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乙は、個人情報保護法を遵守し、甲の個人情報を適切に管理する。</w:t>
        <w:br w:type="textWrapping"/>
        <w:t xml:space="preserve">2　乙は、本業務の目的以外に個人情報を利用してはならない。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ba6dvsikl7ey" w:id="10"/>
      <w:bookmarkEnd w:id="10"/>
      <w:r w:rsidDel="00000000" w:rsidR="00000000" w:rsidRPr="00000000">
        <w:rPr>
          <w:rFonts w:ascii="Arial Unicode MS" w:cs="Arial Unicode MS" w:eastAsia="Arial Unicode MS" w:hAnsi="Arial Unicode MS"/>
          <w:b w:val="1"/>
          <w:bCs w:val="1"/>
          <w:sz w:val="34"/>
          <w:szCs w:val="34"/>
          <w:rtl w:val="0"/>
        </w:rPr>
        <w:t xml:space="preserve">第10条（申告内容の責任）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申告内容は、甲から提供された資料及び情報に基づき作成される。</w:t>
        <w:br w:type="textWrapping"/>
        <w:t xml:space="preserve">2　提供資料の不備・誤りに起因する税務上の不利益について、乙は責任を負わない。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lp3ihce7hrw"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乙は、税務当局の判断変更、法改正、解釈の変更等により生じた不利益について責任を負わない。</w:t>
        <w:br w:type="textWrapping"/>
        <w:t xml:space="preserve">2　乙の責任は、故意又は重過失がある場合を除き、受領済報酬額を上限とする。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kmj7opqahw2"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本契約の有効期間は、契約締結日から当該贈与税申告業務の完了日までとする。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8gtnhrw7a8m"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甲又は乙は、相手方が本契約に違反した場合、相当期間を定めて是正を求め、是正されないときは本契約を解除できる。</w:t>
        <w:br w:type="textWrapping"/>
        <w:t xml:space="preserve">2　甲は、いつでも書面により本契約を解除できる。ただし、既に着手した業務に関する報酬は支払うものとする。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ueyilacpyn6o"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甲及び乙は、本契約違反により相手方に損害を与えた場合、これを賠償する。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zkb2gjl4jf1"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甲及び乙は、自ら及び関係者が反社会的勢力に該当しないことを保証し、違反した場合は何らの催告なく契約を解除できる。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hhxi7yqoaqn8"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gcici63wzldj"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1r9m93x1kv9i"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本契約書は2通作成し、甲乙記名押印のうえ、各自1通を保有する。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