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kugm0vwvcho" w:id="0"/>
      <w:bookmarkEnd w:id="0"/>
      <w:r w:rsidDel="00000000" w:rsidR="00000000" w:rsidRPr="00000000">
        <w:rPr>
          <w:rFonts w:ascii="Arial Unicode MS" w:cs="Arial Unicode MS" w:eastAsia="Arial Unicode MS" w:hAnsi="Arial Unicode MS"/>
          <w:b w:val="1"/>
          <w:bCs w:val="1"/>
          <w:sz w:val="44"/>
          <w:szCs w:val="44"/>
          <w:rtl w:val="0"/>
        </w:rPr>
        <w:t xml:space="preserve">確定申告業務委託契約書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●●（以下「甲」という。）と●●（以下「乙」という。）は、確定申告業務の委託に関し、次のとおり契約（以下「本契約」という。）を締結する。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4rb3dfy1r9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本契約は、甲が乙に対し、所得税その他関連税目に係る確定申告業務を委託し、乙がこれを受託するにあたり、その条件及び権利義務関係を定めることを目的とする。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hidg9jdgypd"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乙は、甲の委託に基づき、以下の業務（以下「本業務」という。）を行う。</w:t>
        <w:br w:type="textWrapping"/>
        <w:t xml:space="preserve">(1) 確定申告書の作成</w:t>
        <w:br w:type="textWrapping"/>
        <w:t xml:space="preserve">(2) 必要書類の整理及び確認</w:t>
        <w:br w:type="textWrapping"/>
        <w:t xml:space="preserve">(3) 税務上の助言及び簡易相談</w:t>
        <w:br w:type="textWrapping"/>
        <w:t xml:space="preserve">(4) 電子申告又は提出手続の代行（別途合意がある場合）</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前項の業務の詳細は、別途合意する仕様又は依頼内容に従うものとする。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wz8pvhgdrwa" w:id="3"/>
      <w:bookmarkEnd w:id="3"/>
      <w:r w:rsidDel="00000000" w:rsidR="00000000" w:rsidRPr="00000000">
        <w:rPr>
          <w:rFonts w:ascii="Arial Unicode MS" w:cs="Arial Unicode MS" w:eastAsia="Arial Unicode MS" w:hAnsi="Arial Unicode MS"/>
          <w:b w:val="1"/>
          <w:bCs w:val="1"/>
          <w:sz w:val="34"/>
          <w:szCs w:val="34"/>
          <w:rtl w:val="0"/>
        </w:rPr>
        <w:t xml:space="preserve">第3条（資料の提供）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甲は、本業務の遂行に必要な帳簿、領収書、各種証明書その他の資料（以下「資料等」という。）を、乙の指定する期限までに正確かつ完全に提供するものとする。</w:t>
        <w:br w:type="textWrapping"/>
        <w:t xml:space="preserve">2　甲が資料等の提供を遅延した場合、乙は業務の遅延又は未完了について責任を負わない。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x3aryqhih9b"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乙は、法令及び税務実務に基づき合理的に業務を行うが、税務当局の判断結果を保証するものではない。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a0ncezcxz8k"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i81bgsxi0lm"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本業務の報酬は、別途合意する金額とする。</w:t>
        <w:br w:type="textWrapping"/>
        <w:t xml:space="preserve">2　甲は、乙が発行する請求書に基づき、指定期日までに支払うものとする。</w:t>
        <w:br w:type="textWrapping"/>
        <w:t xml:space="preserve">3　支払に要する振込手数料は甲の負担とする。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jd5wzp5p551" w:id="7"/>
      <w:bookmarkEnd w:id="7"/>
      <w:r w:rsidDel="00000000" w:rsidR="00000000" w:rsidRPr="00000000">
        <w:rPr>
          <w:rFonts w:ascii="Arial Unicode MS" w:cs="Arial Unicode MS" w:eastAsia="Arial Unicode MS" w:hAnsi="Arial Unicode MS"/>
          <w:b w:val="1"/>
          <w:bCs w:val="1"/>
          <w:sz w:val="34"/>
          <w:szCs w:val="34"/>
          <w:rtl w:val="0"/>
        </w:rPr>
        <w:t xml:space="preserve">第7条（遅延損害金）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甲が支払期日を経過しても支払を行わない場合、甲は年14.6％の割合による遅延損害金を支払うものとする。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zq0neudvlt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甲及び乙は、本契約に関連して知り得た相手方の情報を第三者に開示又は漏えいしてはならない。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vmjqpiy5ktj"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乙は、甲から提供された個人情報を本業務の目的の範囲内でのみ利用し、適切に管理するものとする。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xid136bd7fb" w:id="10"/>
      <w:bookmarkEnd w:id="10"/>
      <w:r w:rsidDel="00000000" w:rsidR="00000000" w:rsidRPr="00000000">
        <w:rPr>
          <w:rFonts w:ascii="Arial Unicode MS" w:cs="Arial Unicode MS" w:eastAsia="Arial Unicode MS" w:hAnsi="Arial Unicode MS"/>
          <w:b w:val="1"/>
          <w:bCs w:val="1"/>
          <w:sz w:val="34"/>
          <w:szCs w:val="34"/>
          <w:rtl w:val="0"/>
        </w:rPr>
        <w:t xml:space="preserve">第10条（成果物の帰属）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本業務により作成された申告書その他の成果物は、甲に帰属するものとする。ただし、乙が有するノウハウ等は乙に帰属する。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151upkabgkm"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本契約の有効期間は、契約締結日から当該年度の確定申告業務完了日までとする。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uip7alur1ae"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やむを得ない事情がある場合、双方協議の上、契約を解除することができる。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y1kmzoebovl"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乙は、甲が提供した資料等の不備又は誤りに起因する損害について責任を負わない。</w:t>
        <w:br w:type="textWrapping"/>
        <w:t xml:space="preserve">2　税務調査の結果、修正申告や追徴課税が生じた場合でも、乙の故意又は重過失がない限り責任を負わない。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z2nkuwlls38"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12lnptzzv6v"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甲及び乙は、反社会的勢力に該当しないことを保証し、これに違反した場合、何らの催告を要せず本契約を解除できる。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y8hwza36te4t"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本契約に定めのない事項又は疑義が生じた場合、甲乙協議の上、解決するものとする。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sypuhveotrx3"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本契約は日本法に準拠し、本契約に関する紛争は、乙の所在地を管轄する地方裁判所を第一審の専属的合意管轄裁判所とする。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d5e94ucls3w5"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本契約は2通作成し、甲乙各自署名又は記名押印の上、各1通を保有する。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　　　　</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