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qe7szwuzy8v" w:id="0"/>
      <w:bookmarkEnd w:id="0"/>
      <w:r w:rsidDel="00000000" w:rsidR="00000000" w:rsidRPr="00000000">
        <w:rPr>
          <w:rFonts w:ascii="Arial Unicode MS" w:cs="Arial Unicode MS" w:eastAsia="Arial Unicode MS" w:hAnsi="Arial Unicode MS"/>
          <w:b w:val="1"/>
          <w:bCs w:val="1"/>
          <w:sz w:val="44"/>
          <w:szCs w:val="44"/>
          <w:rtl w:val="0"/>
        </w:rPr>
        <w:t xml:space="preserve">クラウド会計導入支援契約書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●●株式会社（以下「甲」という。）と●●株式会社（以下「乙」という。）は、クラウド会計システムの導入支援業務に関し、以下のとおり契約（以下「本契約」という。）を締結する。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h7ulmaxvrd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本契約は、甲が乙に対しクラウド会計システムの導入支援業務を委託し、乙がこれを受託するにあたり、その内容および条件を定めることを目的とする。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jrulrpxfcy0"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 クラウド会計システムの選定支援</w:t>
        <w:br w:type="textWrapping"/>
        <w:t xml:space="preserve">(2) システム初期設定および環境構築</w:t>
        <w:br w:type="textWrapping"/>
        <w:t xml:space="preserve">(3) 既存会計データの移行支援</w:t>
        <w:br w:type="textWrapping"/>
        <w:t xml:space="preserve">(4) 操作説明および導入研修</w:t>
        <w:br w:type="textWrapping"/>
        <w:t xml:space="preserve">(5)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本業務の詳細内容は、別途合意する仕様書または発注書に定める。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9uel3aounj5q"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ただし、期間満了の1か月前までに当事者のいずれからも書面による異議がない場合は、同一条件にて自動更新するものとする。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wnityz74ycx"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甲は乙に対し、本業務の対価として●●円（税別）を支払う。</w:t>
        <w:br w:type="textWrapping"/>
        <w:t xml:space="preserve">2　支払時期および方法は、別途合意する。</w:t>
        <w:br w:type="textWrapping"/>
        <w:t xml:space="preserve">3　支払に要する振込手数料は甲の負担とする。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mz8fubllgse"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w:t>
        <w:br w:type="textWrapping"/>
        <w:t xml:space="preserve">ただし、その場合、乙は当該第三者に対し本契約と同等の義務を課し、その履行について一切の責任を負う。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vggij5sywf5"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甲は、本業務の円滑な遂行のため、必要な資料・情報を適時提供する。</w:t>
        <w:br w:type="textWrapping"/>
        <w:t xml:space="preserve">2　甲が提供する情報の正確性については、甲が責任を負うものとする。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j17swpzqdx9"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本業務の成果物（設定内容、マニュアル等を含む）の著作権は、原則として乙に帰属する。</w:t>
        <w:br w:type="textWrapping"/>
        <w:t xml:space="preserve">2　乙は甲に対し、本業務の目的の範囲内で成果物を利用する非独占的な権利を許諾する。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zkaote3xlv3"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本業務の遂行過程で新たに生じた知的財産権の帰属については、別途協議の上決定する。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9tsx6qw2uhr"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甲および乙は、本契約に関連して知り得た相手方の営業上・技術上その他一切の情報を第三者に開示または漏洩してはならない。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6kw223mxsr0"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乙は、本業務の遂行にあたり個人情報を取り扱う場合、関連法令および甲の指示に従い、適切に管理する。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sfxawqpg9c3"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乙は、本業務の結果として特定の効果、成果、業務改善、税務上の結果等を保証するものではない。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2w3y7ov3ssnj"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乙は、以下の事由により生じた損害について責任を負わない。</w:t>
        <w:br w:type="textWrapping"/>
        <w:t xml:space="preserve">(1) クラウドサービス提供事業者の障害・停止</w:t>
        <w:br w:type="textWrapping"/>
        <w:t xml:space="preserve">(2) 甲の入力データの誤り</w:t>
        <w:br w:type="textWrapping"/>
        <w:t xml:space="preserve">(3) システム仕様変更による影響</w:t>
        <w:br w:type="textWrapping"/>
        <w:t xml:space="preserve">(4) 不可抗力</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uvv6yakz4x0"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本契約違反により損害が生じた場合、違反当事者はその損害を賠償する。</w:t>
        <w:br w:type="textWrapping"/>
        <w:t xml:space="preserve">2　ただし、乙の責任は、受領した報酬総額を上限とする。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v7j0befqpb8"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次の場合、催告なしに解除できる。</w:t>
        <w:br w:type="textWrapping"/>
        <w:t xml:space="preserve">(1) 支払停止または破産手続開始</w:t>
        <w:br w:type="textWrapping"/>
        <w:t xml:space="preserve">(2) 信用状態の著しい悪化</w:t>
        <w:br w:type="textWrapping"/>
        <w:t xml:space="preserve">(3) 反社会的勢力との関係が判明した場合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cech82zy7r2"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甲および乙は、自らが反社会的勢力でないことを保証し、関与が判明した場合は直ちに契約解除できる。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5g9hdu9oolh" w:id="16"/>
      <w:bookmarkEnd w:id="16"/>
      <w:r w:rsidDel="00000000" w:rsidR="00000000" w:rsidRPr="00000000">
        <w:rPr>
          <w:rFonts w:ascii="Arial Unicode MS" w:cs="Arial Unicode MS" w:eastAsia="Arial Unicode MS" w:hAnsi="Arial Unicode MS"/>
          <w:b w:val="1"/>
          <w:bCs w:val="1"/>
          <w:sz w:val="34"/>
          <w:szCs w:val="34"/>
          <w:rtl w:val="0"/>
        </w:rPr>
        <w:t xml:space="preserve">第16条（契約内容の変更）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本契約の変更は、書面または電磁的方法による合意によってのみ行う。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qb4wjt5r519"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本契約に定めのない事項または疑義が生じた場合、当事者は誠意をもって協議し解決する。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82eayh2mvt47" w:id="18"/>
      <w:bookmarkEnd w:id="18"/>
      <w:r w:rsidDel="00000000" w:rsidR="00000000" w:rsidRPr="00000000">
        <w:rPr>
          <w:rFonts w:ascii="Arial Unicode MS" w:cs="Arial Unicode MS" w:eastAsia="Arial Unicode MS" w:hAnsi="Arial Unicode MS"/>
          <w:b w:val="1"/>
          <w:bCs w:val="1"/>
          <w:sz w:val="34"/>
          <w:szCs w:val="34"/>
          <w:rtl w:val="0"/>
        </w:rPr>
        <w:t xml:space="preserve">第18条（準拠法および管轄）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