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qhdlpmfojls" w:id="0"/>
      <w:bookmarkEnd w:id="0"/>
      <w:r w:rsidDel="00000000" w:rsidR="00000000" w:rsidRPr="00000000">
        <w:rPr>
          <w:rFonts w:ascii="Arial Unicode MS" w:cs="Arial Unicode MS" w:eastAsia="Arial Unicode MS" w:hAnsi="Arial Unicode MS"/>
          <w:b w:val="1"/>
          <w:bCs w:val="1"/>
          <w:sz w:val="44"/>
          <w:szCs w:val="44"/>
          <w:rtl w:val="0"/>
        </w:rPr>
        <w:t xml:space="preserve">同意書（電子申告代理）</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●●株式会社（以下「甲」という。）と、●●（以下「乙」という。）は、乙が甲に対し、電子申告代理に関する業務を委任することについて、以下のとおり同意する。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fklcdq6qp5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本同意書は、乙が甲に対し、税務申告に関する電子申告手続の代理を委任し、甲がこれを受任するにあたり、その権限範囲および条件を明確にすることを目的とする。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ghw82psvp6e" w:id="2"/>
      <w:bookmarkEnd w:id="2"/>
      <w:r w:rsidDel="00000000" w:rsidR="00000000" w:rsidRPr="00000000">
        <w:rPr>
          <w:rFonts w:ascii="Arial Unicode MS" w:cs="Arial Unicode MS" w:eastAsia="Arial Unicode MS" w:hAnsi="Arial Unicode MS"/>
          <w:b w:val="1"/>
          <w:bCs w:val="1"/>
          <w:sz w:val="34"/>
          <w:szCs w:val="34"/>
          <w:rtl w:val="0"/>
        </w:rPr>
        <w:t xml:space="preserve">第2条（電子申告代理の内容）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乙は、甲に対し、以下の業務を委任する。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国税および地方税に関する電子申告手続の代理</w:t>
        <w:br w:type="textWrapping"/>
        <w:t xml:space="preserve">2　電子申告に付随するデータ作成、送信および受信確認</w:t>
        <w:br w:type="textWrapping"/>
        <w:t xml:space="preserve">3　税務署その他関係機関との電子的な手続対応</w:t>
        <w:br w:type="textWrapping"/>
        <w:t xml:space="preserve">4　前各号に付随関連する一切の業務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97ngungh12p" w:id="3"/>
      <w:bookmarkEnd w:id="3"/>
      <w:r w:rsidDel="00000000" w:rsidR="00000000" w:rsidRPr="00000000">
        <w:rPr>
          <w:rFonts w:ascii="Arial Unicode MS" w:cs="Arial Unicode MS" w:eastAsia="Arial Unicode MS" w:hAnsi="Arial Unicode MS"/>
          <w:b w:val="1"/>
          <w:bCs w:val="1"/>
          <w:sz w:val="34"/>
          <w:szCs w:val="34"/>
          <w:rtl w:val="0"/>
        </w:rPr>
        <w:t xml:space="preserve">第3条（利用システム）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本電子申告代理は、国税庁および地方公共団体が提供する電子申告システム（e-Tax、eLTAX等）を利用して行うものとする。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hsf14h0fgj1" w:id="4"/>
      <w:bookmarkEnd w:id="4"/>
      <w:r w:rsidDel="00000000" w:rsidR="00000000" w:rsidRPr="00000000">
        <w:rPr>
          <w:rFonts w:ascii="Arial Unicode MS" w:cs="Arial Unicode MS" w:eastAsia="Arial Unicode MS" w:hAnsi="Arial Unicode MS"/>
          <w:b w:val="1"/>
          <w:bCs w:val="1"/>
          <w:sz w:val="34"/>
          <w:szCs w:val="34"/>
          <w:rtl w:val="0"/>
        </w:rPr>
        <w:t xml:space="preserve">第4条（委任の範囲）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乙は、甲に対し、電子申告に必要な範囲で、ID・パスワード・電子証明書等の利用権限を付与する。</w:t>
        <w:br w:type="textWrapping"/>
        <w:t xml:space="preserve">2　甲は、前項の情報を本目的の範囲内でのみ使用するものとし、厳重に管理する。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tpmbddmgoph"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乙は、電子申告に必要な資料および情報を、正確かつ完全に甲に提供するものとする。</w:t>
        <w:br w:type="textWrapping"/>
        <w:t xml:space="preserve">2　乙が提供した資料の不備または誤りにより生じた不利益については、乙の責任とする。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1f22eyt68xf" w:id="6"/>
      <w:bookmarkEnd w:id="6"/>
      <w:r w:rsidDel="00000000" w:rsidR="00000000" w:rsidRPr="00000000">
        <w:rPr>
          <w:rFonts w:ascii="Arial Unicode MS" w:cs="Arial Unicode MS" w:eastAsia="Arial Unicode MS" w:hAnsi="Arial Unicode MS"/>
          <w:b w:val="1"/>
          <w:bCs w:val="1"/>
          <w:sz w:val="34"/>
          <w:szCs w:val="34"/>
          <w:rtl w:val="0"/>
        </w:rPr>
        <w:t xml:space="preserve">第6条（本人確認および承認）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乙は、電子申告内容について事前に確認し、最終的な申告内容に同意する。</w:t>
        <w:br w:type="textWrapping"/>
        <w:t xml:space="preserve">2　甲は、乙の承認を得た内容に基づき電子申告を行う。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bkzsplzt08t"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甲は、本業務に関連して知り得た乙の情報を第三者に漏えいしてはならない。</w:t>
        <w:br w:type="textWrapping"/>
        <w:t xml:space="preserve">2　前項の義務は、本同意書終了後も継続する。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h5u3i1su8eq"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甲は、乙から提供された資料に基づき善良な管理者の注意をもって業務を遂行する。</w:t>
        <w:br w:type="textWrapping"/>
        <w:t xml:space="preserve">2　ただし、以下の場合について甲は責任を負わない。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（1）乙の提供資料の誤りまたは不足に起因する場合</w:t>
        <w:br w:type="textWrapping"/>
        <w:t xml:space="preserve">（2）システム障害、通信障害、行政機関の不具合による場合</w:t>
        <w:br w:type="textWrapping"/>
        <w:t xml:space="preserve">（3）不可抗力による場合</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vf1nq84f76uc"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甲または乙が本同意書に違反し、相手方に損害を与えた場合には、その損害を賠償するものとする。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9xj2qkktvcz9"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本同意書は、署名日より効力を生じ、当該申告業務の完了時まで有効とする。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kg77x0c6x5fs"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甲または乙は、相手方が本同意書に違反した場合、是正を求め、是正されない場合には解除できる。</w:t>
        <w:br w:type="textWrapping"/>
        <w:t xml:space="preserve">2　やむを得ない事情がある場合、双方協議のうえ解除できる。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nqpttao0gi14"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本同意書に定めのない事項または疑義が生じた場合は、甲乙協議のうえ解決する。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ydk6q14uhsu" w:id="13"/>
      <w:bookmarkEnd w:id="13"/>
      <w:r w:rsidDel="00000000" w:rsidR="00000000" w:rsidRPr="00000000">
        <w:rPr>
          <w:rFonts w:ascii="Arial Unicode MS" w:cs="Arial Unicode MS" w:eastAsia="Arial Unicode MS" w:hAnsi="Arial Unicode MS"/>
          <w:b w:val="1"/>
          <w:bCs w:val="1"/>
          <w:sz w:val="34"/>
          <w:szCs w:val="34"/>
          <w:rtl w:val="0"/>
        </w:rPr>
        <w:t xml:space="preserve">第13条（管轄）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j9je3zfc71lm" w:id="14"/>
      <w:bookmarkEnd w:id="14"/>
      <w:r w:rsidDel="00000000" w:rsidR="00000000" w:rsidRPr="00000000">
        <w:rPr>
          <w:rFonts w:ascii="Arial Unicode MS" w:cs="Arial Unicode MS" w:eastAsia="Arial Unicode MS" w:hAnsi="Arial Unicode MS"/>
          <w:b w:val="1"/>
          <w:bCs w:val="1"/>
          <w:sz w:val="34"/>
          <w:szCs w:val="34"/>
          <w:rtl w:val="0"/>
        </w:rPr>
        <w:t xml:space="preserve">第14条（電子契約）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本同意書は、電子契約サービスを利用して締結することができ、電磁的記録は書面と同一の効力を有する。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