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v95qtiph7dg" w:id="0"/>
      <w:bookmarkEnd w:id="0"/>
      <w:r w:rsidDel="00000000" w:rsidR="00000000" w:rsidRPr="00000000">
        <w:rPr>
          <w:rFonts w:ascii="Arial Unicode MS" w:cs="Arial Unicode MS" w:eastAsia="Arial Unicode MS" w:hAnsi="Arial Unicode MS"/>
          <w:b w:val="1"/>
          <w:bCs w:val="1"/>
          <w:sz w:val="44"/>
          <w:szCs w:val="44"/>
          <w:rtl w:val="0"/>
        </w:rPr>
        <w:t xml:space="preserve">不動産登記業務委任契約書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●●（以下「委任者」という。）と●●司法書士（以下「受任者」という。）は、不動産登記業務の委任に関し、以下のとおり契約（以下「本契約」という。）を締結する。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3zu7joope6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本契約は、委任者が受任者に対し、不動産登記に関する業務を委任し、受任者がこれを受任することに関し、必要な事項を定めることを目的とする。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aldlz9wk78j"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受任者は、委任者からの依頼に基づき、以下の業務を行う。</w:t>
        <w:br w:type="textWrapping"/>
        <w:t xml:space="preserve">(1) 不動産登記申請書類の作成</w:t>
        <w:br w:type="textWrapping"/>
        <w:t xml:space="preserve">(2) 登記申請手続の代理</w:t>
        <w:br w:type="textWrapping"/>
        <w:t xml:space="preserve">(3) 登記原因証明情報その他必要書類の確認及び作成支援</w:t>
        <w:br w:type="textWrapping"/>
        <w:t xml:space="preserve">(4) 登記完了後の書類の受領及び引渡し</w:t>
        <w:br w:type="textWrapping"/>
        <w:t xml:space="preserve">(5) 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具体的な業務内容は、個別案件ごとに別途合意する。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ugvh6mplmcac" w:id="3"/>
      <w:bookmarkEnd w:id="3"/>
      <w:r w:rsidDel="00000000" w:rsidR="00000000" w:rsidRPr="00000000">
        <w:rPr>
          <w:rFonts w:ascii="Arial Unicode MS" w:cs="Arial Unicode MS" w:eastAsia="Arial Unicode MS" w:hAnsi="Arial Unicode MS"/>
          <w:b w:val="1"/>
          <w:bCs w:val="1"/>
          <w:sz w:val="34"/>
          <w:szCs w:val="34"/>
          <w:rtl w:val="0"/>
        </w:rPr>
        <w:t xml:space="preserve">第3条（受任者の義務）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受任者は、善良な管理者の注意をもって本業務を遂行する。</w:t>
        <w:br w:type="textWrapping"/>
        <w:t xml:space="preserve">2　受任者は、法令及び司法書士倫理に従い、適正に業務を行う。</w:t>
        <w:br w:type="textWrapping"/>
        <w:t xml:space="preserve">3　受任者は、業務遂行にあたり、必要に応じて委任者に対し説明及び報告を行う。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w250m6crz1ch" w:id="4"/>
      <w:bookmarkEnd w:id="4"/>
      <w:r w:rsidDel="00000000" w:rsidR="00000000" w:rsidRPr="00000000">
        <w:rPr>
          <w:rFonts w:ascii="Arial Unicode MS" w:cs="Arial Unicode MS" w:eastAsia="Arial Unicode MS" w:hAnsi="Arial Unicode MS"/>
          <w:b w:val="1"/>
          <w:bCs w:val="1"/>
          <w:sz w:val="34"/>
          <w:szCs w:val="34"/>
          <w:rtl w:val="0"/>
        </w:rPr>
        <w:t xml:space="preserve">第4条（委任者の義務）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委任者は、業務遂行に必要な資料及び情報を正確かつ適時に提供する。</w:t>
        <w:br w:type="textWrapping"/>
        <w:t xml:space="preserve">2　委任者は、提供資料に虚偽又は不備がないことを保証する。</w:t>
        <w:br w:type="textWrapping"/>
        <w:t xml:space="preserve">3　委任者は、必要な押印、署名、本人確認等に協力する。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nkr48x3c3vwq"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委任者は、受任者に対し、本業務の対価として、別途合意する報酬を支払う。</w:t>
        <w:br w:type="textWrapping"/>
        <w:t xml:space="preserve">2　登録免許税、交通費、郵送費、証明書取得費用その他実費は、委任者の負担とする。</w:t>
        <w:br w:type="textWrapping"/>
        <w:t xml:space="preserve">3　受任者は、必要に応じて着手金又は前払金を請求することができる。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xyai8x3csdqd" w:id="6"/>
      <w:bookmarkEnd w:id="6"/>
      <w:r w:rsidDel="00000000" w:rsidR="00000000" w:rsidRPr="00000000">
        <w:rPr>
          <w:rFonts w:ascii="Arial Unicode MS" w:cs="Arial Unicode MS" w:eastAsia="Arial Unicode MS" w:hAnsi="Arial Unicode MS"/>
          <w:b w:val="1"/>
          <w:bCs w:val="1"/>
          <w:sz w:val="34"/>
          <w:szCs w:val="34"/>
          <w:rtl w:val="0"/>
        </w:rPr>
        <w:t xml:space="preserve">第6条（支払時期）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委任者は、受任者からの請求に基づき、指定された期日までに報酬及び費用を支払う。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qbon2mlxe2ox" w:id="7"/>
      <w:bookmarkEnd w:id="7"/>
      <w:r w:rsidDel="00000000" w:rsidR="00000000" w:rsidRPr="00000000">
        <w:rPr>
          <w:rFonts w:ascii="Arial Unicode MS" w:cs="Arial Unicode MS" w:eastAsia="Arial Unicode MS" w:hAnsi="Arial Unicode MS"/>
          <w:b w:val="1"/>
          <w:bCs w:val="1"/>
          <w:sz w:val="34"/>
          <w:szCs w:val="34"/>
          <w:rtl w:val="0"/>
        </w:rPr>
        <w:t xml:space="preserve">第7条（再委任）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受任者は、業務の全部又は一部を第三者に再委任することができる。この場合、受任者は当該第三者の行為について責任を負う。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7w2a698vsoi"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受任者は、本業務に関連して知り得た委任者の秘密情報を第三者に漏えいしてはならない。</w:t>
        <w:br w:type="textWrapping"/>
        <w:t xml:space="preserve">2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t1b7stj1mb05"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受任者は、個人情報保護法その他関連法令に従い、委任者の個人情報を適切に取り扱う。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n4tjakf9dsb" w:id="10"/>
      <w:bookmarkEnd w:id="10"/>
      <w:r w:rsidDel="00000000" w:rsidR="00000000" w:rsidRPr="00000000">
        <w:rPr>
          <w:rFonts w:ascii="Arial Unicode MS" w:cs="Arial Unicode MS" w:eastAsia="Arial Unicode MS" w:hAnsi="Arial Unicode MS"/>
          <w:b w:val="1"/>
          <w:bCs w:val="1"/>
          <w:sz w:val="34"/>
          <w:szCs w:val="34"/>
          <w:rtl w:val="0"/>
        </w:rPr>
        <w:t xml:space="preserve">第10条（業務の完了）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本業務は、登記手続の完了及び関係書類の引渡しをもって完了とする。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fw6aqom3biur"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委任者又は受任者は、相手方が本契約に違反し、相当期間を定めて是正を求めたにもかかわらず是正されない場合、本契約を解除できる。</w:t>
        <w:br w:type="textWrapping"/>
        <w:t xml:space="preserve">2　委任者は、いつでも本契約を解除できる。ただし、受任者に生じた損害を賠償するものとする。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3ub8frnemmi5"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受任者は、委任者から提供された資料の不備又は虚偽に起因する損害について責任を負わない。</w:t>
        <w:br w:type="textWrapping"/>
        <w:t xml:space="preserve">2　法令改正、行政判断その他受任者の責によらない事由により生じた結果について、受任者は責任を負わない。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24zqbt5hd96e"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受任者が故意又は重大な過失により委任者に損害を与えた場合、受任者はその損害を賠償する。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fqykshujqmm4"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委任者及び受任者は、自己が反社会的勢力に該当しないことを表明し、保証する。</w:t>
        <w:br w:type="textWrapping"/>
        <w:t xml:space="preserve">2　前項に違反した場合、相手方は何らの催告を要せず本契約を解除できる。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4kmeabf7epqn" w:id="15"/>
      <w:bookmarkEnd w:id="15"/>
      <w:r w:rsidDel="00000000" w:rsidR="00000000" w:rsidRPr="00000000">
        <w:rPr>
          <w:rFonts w:ascii="Arial Unicode MS" w:cs="Arial Unicode MS" w:eastAsia="Arial Unicode MS" w:hAnsi="Arial Unicode MS"/>
          <w:b w:val="1"/>
          <w:bCs w:val="1"/>
          <w:sz w:val="34"/>
          <w:szCs w:val="34"/>
          <w:rtl w:val="0"/>
        </w:rPr>
        <w:t xml:space="preserve">第15条（契約期間）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8u2843x8mm68"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本契約に定めのない事項又は疑義が生じた場合、双方誠意をもって協議し解決する。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snm2c7w29mrl"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t1o9unf64dai" w:id="18"/>
      <w:bookmarkEnd w:id="18"/>
      <w:r w:rsidDel="00000000" w:rsidR="00000000" w:rsidRPr="00000000">
        <w:rPr>
          <w:rFonts w:ascii="Arial Unicode MS" w:cs="Arial Unicode MS" w:eastAsia="Arial Unicode MS" w:hAnsi="Arial Unicode MS"/>
          <w:b w:val="1"/>
          <w:bCs w:val="1"/>
          <w:sz w:val="34"/>
          <w:szCs w:val="34"/>
          <w:rtl w:val="0"/>
        </w:rPr>
        <w:t xml:space="preserve">第18条（契約の成立）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本契約は、本書を2通作成し、委任者及び受任者が署名又は記名押印の上、各1通を保有する。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w:t>
        <w:br w:type="textWrapping"/>
        <w:t xml:space="preserve">住所：</w:t>
        <w:br w:type="textWrapping"/>
        <w:t xml:space="preserve">氏名：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