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g8iucei2pyg" w:id="0"/>
      <w:bookmarkEnd w:id="0"/>
      <w:r w:rsidDel="00000000" w:rsidR="00000000" w:rsidRPr="00000000">
        <w:rPr>
          <w:rFonts w:ascii="Arial Unicode MS" w:cs="Arial Unicode MS" w:eastAsia="Arial Unicode MS" w:hAnsi="Arial Unicode MS"/>
          <w:b w:val="1"/>
          <w:bCs w:val="1"/>
          <w:sz w:val="44"/>
          <w:szCs w:val="44"/>
          <w:rtl w:val="0"/>
        </w:rPr>
        <w:t xml:space="preserve">本店移転登記委任契約書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●●株式会社（以下「甲」という。）と●●（司法書士・行政書士等）（以下「乙」という。）は、本店移転登記に関する業務の委任について、以下のとおり契約（以下「本契約」という。）を締結する。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3qepe79ygh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本契約は、甲が乙に対し、本店移転に関する登記手続その他これに付随する業務（以下「本業務」という。）を委任し、乙がこれを受任するにあたり、必要な事項を定めることを目的とする。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5dqs9fmt7cu"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甲は乙に対し、以下の業務を委任する。</w:t>
        <w:br w:type="textWrapping"/>
        <w:t xml:space="preserve">（１）本店移転登記の申請書類の作成</w:t>
        <w:br w:type="textWrapping"/>
        <w:t xml:space="preserve">（２）必要書類の収集及び内容確認</w:t>
        <w:br w:type="textWrapping"/>
        <w:t xml:space="preserve">（３）法務局への登記申請手続</w:t>
        <w:br w:type="textWrapping"/>
        <w:t xml:space="preserve">（４）登記完了後の関係書類の受領及び引渡し</w:t>
        <w:br w:type="textWrapping"/>
        <w:t xml:space="preserve">（５）前各号に付随する一切の業務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前項の業務内容の詳細は、甲乙協議のうえ別途定めることができる。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sxbvzyca6w0" w:id="3"/>
      <w:bookmarkEnd w:id="3"/>
      <w:r w:rsidDel="00000000" w:rsidR="00000000" w:rsidRPr="00000000">
        <w:rPr>
          <w:rFonts w:ascii="Arial Unicode MS" w:cs="Arial Unicode MS" w:eastAsia="Arial Unicode MS" w:hAnsi="Arial Unicode MS"/>
          <w:b w:val="1"/>
          <w:bCs w:val="1"/>
          <w:sz w:val="34"/>
          <w:szCs w:val="34"/>
          <w:rtl w:val="0"/>
        </w:rPr>
        <w:t xml:space="preserve">第3条（委任の範囲）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乙は、本業務の遂行にあたり、善良なる管理者の注意義務をもって業務を遂行するものとする。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cnkywcvx753"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甲は、本業務の遂行に必要な資料、情報及び指示を適時適切に乙に提供するものとする。</w:t>
        <w:br w:type="textWrapping"/>
        <w:t xml:space="preserve">２　甲は、提出資料の正確性及び適法性について責任を負う。</w:t>
        <w:br w:type="textWrapping"/>
        <w:t xml:space="preserve">３　甲の資料提供の遅延又は不備により生じた損害について、乙は責任を負わない。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ooyoim4ndy7"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報酬の支払時期及び方法は、別途合意による。</w:t>
        <w:br w:type="textWrapping"/>
        <w:t xml:space="preserve">３　登記申請に必要な登録免許税、印紙代、交通費その他実費は、甲の負担とする。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2ahulolpmlw" w:id="6"/>
      <w:bookmarkEnd w:id="6"/>
      <w:r w:rsidDel="00000000" w:rsidR="00000000" w:rsidRPr="00000000">
        <w:rPr>
          <w:rFonts w:ascii="Arial Unicode MS" w:cs="Arial Unicode MS" w:eastAsia="Arial Unicode MS" w:hAnsi="Arial Unicode MS"/>
          <w:b w:val="1"/>
          <w:bCs w:val="1"/>
          <w:sz w:val="34"/>
          <w:szCs w:val="34"/>
          <w:rtl w:val="0"/>
        </w:rPr>
        <w:t xml:space="preserve">第6条（業務の再委託）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乙は、本業務の全部又は一部を第三者に再委託する場合には、甲の承諾を得るものとする。ただし、補助者の利用など通常の業務遂行に必要な範囲はこの限りではない。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99x2tswc2a1"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乙は、本業務に関連して知り得た甲の秘密情報を第三者に漏洩してはならない。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6obawb7so6"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乙は、本業務に関連して取得した個人情報について、関係法令を遵守し、適切に管理するものとする。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n8q7i6zgixs"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本契約の有効期間は、本契約締結日から本業務の完了日までとする。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dp5a7qq9ne"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甲又は乙は、相手方が本契約に違反し、相当期間を定めて是正を求めたにもかかわらず是正されない場合、本契約を解除できる。</w:t>
        <w:br w:type="textWrapping"/>
        <w:t xml:space="preserve">２　やむを得ない事情により業務継続が困難となった場合、甲乙協議のうえ本契約を解除できる。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tnhiwpf0ge5"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b6w775hi5k6"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乙は、甲から提供された情報の不正確性又は不完全性に起因して生じた損害について責任を負わない。</w:t>
        <w:br w:type="textWrapping"/>
        <w:t xml:space="preserve">また、法令改正や行政判断の変更等により生じる結果についても責任を負わない。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xg1a6pmular"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天災地変、法令改正、行政指導その他当事者の責めに帰さない事由により業務遂行が困難となった場合、乙は責任を負わない。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ixcn4k9808k"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v2k7df2099b"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lseljsxlkmb"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●●（司法書士等）</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