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5e77qw9veq5" w:id="0"/>
      <w:bookmarkEnd w:id="0"/>
      <w:r w:rsidDel="00000000" w:rsidR="00000000" w:rsidRPr="00000000">
        <w:rPr>
          <w:rFonts w:ascii="Arial Unicode MS" w:cs="Arial Unicode MS" w:eastAsia="Arial Unicode MS" w:hAnsi="Arial Unicode MS"/>
          <w:b w:val="1"/>
          <w:bCs w:val="1"/>
          <w:sz w:val="44"/>
          <w:szCs w:val="44"/>
          <w:rtl w:val="0"/>
        </w:rPr>
        <w:t xml:space="preserve">遺言執行者業務委任契約書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依頼者●●（以下「甲」という。）と、受任者●●（以下「乙」という。）は、遺言執行業務に関し、以下のとおり業務委任契約（以下「本契約」という。）を締結する。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yjtdkp7ia6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本契約は、甲が被相続人●●の遺言に基づく遺言執行業務を乙に委任し、乙がこれを受任するにあたり、その内容及び条件を定めることを目的とする。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ovq1unbdv73"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乙は、以下の業務（以下「本業務」という。）を遂行する。</w:t>
        <w:br w:type="textWrapping"/>
        <w:t xml:space="preserve">① 遺言書の内容確認及び執行方針の策定</w:t>
        <w:br w:type="textWrapping"/>
        <w:t xml:space="preserve">② 相続人及び受遺者の調査・確定</w:t>
        <w:br w:type="textWrapping"/>
        <w:t xml:space="preserve">③ 相続財産の調査・目録作成</w:t>
        <w:br w:type="textWrapping"/>
        <w:t xml:space="preserve">④ 不動産の名義変更手続</w:t>
        <w:br w:type="textWrapping"/>
        <w:t xml:space="preserve">⑤ 預貯金、有価証券その他財産の解約・名義変更</w:t>
        <w:br w:type="textWrapping"/>
        <w:t xml:space="preserve">⑥ 債務の弁済及び清算</w:t>
        <w:br w:type="textWrapping"/>
        <w:t xml:space="preserve">⑦ 遺産の分配・引渡し</w:t>
        <w:br w:type="textWrapping"/>
        <w:t xml:space="preserve">⑧ その他遺言執行に必要な一切の業務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前項の業務に付随する実務及び関連手続についても、本業務に含まれるものとする。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7mgdn22d9o2"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乙は、善良な管理者の注意をもって、本業務を誠実に遂行するものとする。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07c45lj44x9" w:id="4"/>
      <w:bookmarkEnd w:id="4"/>
      <w:r w:rsidDel="00000000" w:rsidR="00000000" w:rsidRPr="00000000">
        <w:rPr>
          <w:rFonts w:ascii="Arial Unicode MS" w:cs="Arial Unicode MS" w:eastAsia="Arial Unicode MS" w:hAnsi="Arial Unicode MS"/>
          <w:b w:val="1"/>
          <w:bCs w:val="1"/>
          <w:sz w:val="34"/>
          <w:szCs w:val="34"/>
          <w:rtl w:val="0"/>
        </w:rPr>
        <w:t xml:space="preserve">第4条（権限の範囲）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乙は、遺言執行者として、民法その他関係法令に基づき必要な権限を行使することができる。</w:t>
        <w:br w:type="textWrapping"/>
        <w:t xml:space="preserve">2　乙は、本業務の遂行に必要な範囲において、金融機関、法務局、行政機関等に対し手続を行うことができる。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01lda5a1r63" w:id="5"/>
      <w:bookmarkEnd w:id="5"/>
      <w:r w:rsidDel="00000000" w:rsidR="00000000" w:rsidRPr="00000000">
        <w:rPr>
          <w:rFonts w:ascii="Arial Unicode MS" w:cs="Arial Unicode MS" w:eastAsia="Arial Unicode MS" w:hAnsi="Arial Unicode MS"/>
          <w:b w:val="1"/>
          <w:bCs w:val="1"/>
          <w:sz w:val="34"/>
          <w:szCs w:val="34"/>
          <w:rtl w:val="0"/>
        </w:rPr>
        <w:t xml:space="preserve">第5条（再委任）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乙は、本業務の一部について、専門家（司法書士、税理士、弁護士等）に再委任することができる。この場合、乙はその選任及び監督について責任を負う。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aqwgec7ukgij"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報酬の支払時期及び方法は、別途定めるところによる。</w:t>
        <w:br w:type="textWrapping"/>
        <w:t xml:space="preserve">3　本業務の内容に重大な変更が生じた場合、甲乙協議のうえ報酬を変更することができる。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94wrh72g3yxz"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本業務の遂行に必要な以下の費用は、甲の負担とする。</w:t>
        <w:br w:type="textWrapping"/>
        <w:t xml:space="preserve">① 登録免許税、収入印紙代等の公租公課</w:t>
        <w:br w:type="textWrapping"/>
        <w:t xml:space="preserve">② 戸籍・証明書取得費用</w:t>
        <w:br w:type="textWrapping"/>
        <w:t xml:space="preserve">③ 金融機関手数料</w:t>
        <w:br w:type="textWrapping"/>
        <w:t xml:space="preserve">④ 専門家報酬</w:t>
        <w:br w:type="textWrapping"/>
        <w:t xml:space="preserve">⑤ その他合理的に必要な実費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乙は、必要に応じてこれら費用の立替払いを行うことができる。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nasdtf9t0hga" w:id="8"/>
      <w:bookmarkEnd w:id="8"/>
      <w:r w:rsidDel="00000000" w:rsidR="00000000" w:rsidRPr="00000000">
        <w:rPr>
          <w:rFonts w:ascii="Arial Unicode MS" w:cs="Arial Unicode MS" w:eastAsia="Arial Unicode MS" w:hAnsi="Arial Unicode MS"/>
          <w:b w:val="1"/>
          <w:bCs w:val="1"/>
          <w:sz w:val="34"/>
          <w:szCs w:val="34"/>
          <w:rtl w:val="0"/>
        </w:rPr>
        <w:t xml:space="preserve">第8条（情報提供義務）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甲は、乙が本業務を遂行するために必要な資料及び情報を速やかに提供するものとする。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vc57dwvsy0b"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乙は、本業務に関連して知り得た甲及び被相続人の情報を第三者に漏えいしてはならない。ただし、法令に基づく開示又は業務遂行上必要な範囲での専門家への開示はこの限りでない。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1zkvmvifh62m" w:id="10"/>
      <w:bookmarkEnd w:id="10"/>
      <w:r w:rsidDel="00000000" w:rsidR="00000000" w:rsidRPr="00000000">
        <w:rPr>
          <w:rFonts w:ascii="Arial Unicode MS" w:cs="Arial Unicode MS" w:eastAsia="Arial Unicode MS" w:hAnsi="Arial Unicode MS"/>
          <w:b w:val="1"/>
          <w:bCs w:val="1"/>
          <w:sz w:val="34"/>
          <w:szCs w:val="34"/>
          <w:rtl w:val="0"/>
        </w:rPr>
        <w:t xml:space="preserve">第10条（利益相反の禁止）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乙は、本業務の遂行にあたり、甲又は相続人の利益を不当に害する行為を行ってはならない。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onfqrccmtbay" w:id="11"/>
      <w:bookmarkEnd w:id="11"/>
      <w:r w:rsidDel="00000000" w:rsidR="00000000" w:rsidRPr="00000000">
        <w:rPr>
          <w:rFonts w:ascii="Arial Unicode MS" w:cs="Arial Unicode MS" w:eastAsia="Arial Unicode MS" w:hAnsi="Arial Unicode MS"/>
          <w:b w:val="1"/>
          <w:bCs w:val="1"/>
          <w:sz w:val="34"/>
          <w:szCs w:val="34"/>
          <w:rtl w:val="0"/>
        </w:rPr>
        <w:t xml:space="preserve">第11条（業務完了）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乙は、本業務が完了した場合、速やかに甲に対しその結果を報告するものとする。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6fukrcaf6yu"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本契約は、本契約締結日から本業務完了日まで有効とする。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gqjzn9ano1w"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甲は、やむを得ない事由がある場合、本契約を解除することができる。</w:t>
        <w:br w:type="textWrapping"/>
        <w:t xml:space="preserve">2　乙は、甲の協力が得られない場合その他業務遂行が困難な場合、本契約を解除することができる。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066qq3ric57"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乙が本契約に違反し、甲に損害を与えた場合、乙はその損害を賠償する責任を負う。ただし、軽過失の場合はこの限りでない。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f8jrmy6d6yn6"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乙は、以下の場合には責任を負わない。</w:t>
        <w:br w:type="textWrapping"/>
        <w:t xml:space="preserve">① 甲の提供情報に誤りがあった場合</w:t>
        <w:br w:type="textWrapping"/>
        <w:t xml:space="preserve">② 法令変更、金融機関の取扱変更等による影響</w:t>
        <w:br w:type="textWrapping"/>
        <w:t xml:space="preserve">③ 不可抗力による損害</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tjv7tirq4kgk"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e9hb5ho2t9rb"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12id9dqz1ckx"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本契約書は2通作成し、甲乙各自署名押印のうえ各1通を保有する。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甲（依頼者）</w:t>
        <w:br w:type="textWrapping"/>
        <w:t xml:space="preserve">住所</w:t>
        <w:br w:type="textWrapping"/>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