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qyl6e3w9m57" w:id="0"/>
      <w:bookmarkEnd w:id="0"/>
      <w:r w:rsidDel="00000000" w:rsidR="00000000" w:rsidRPr="00000000">
        <w:rPr>
          <w:rFonts w:ascii="Arial Unicode MS" w:cs="Arial Unicode MS" w:eastAsia="Arial Unicode MS" w:hAnsi="Arial Unicode MS"/>
          <w:b w:val="1"/>
          <w:bCs w:val="1"/>
          <w:sz w:val="44"/>
          <w:szCs w:val="44"/>
          <w:rtl w:val="0"/>
        </w:rPr>
        <w:t xml:space="preserve">不動産売買立会業務契約書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●●（以下「甲」という。）と●●（以下「乙」という。）は、不動産売買に関する立会業務について、以下のとおり契約（以下「本契約」という。）を締結する。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ksncqj71e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本契約は、甲が実施する不動産売買に関し、乙が立会業務を遂行するにあたり、必要な事項を定めることを目的とする。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bmd7ii8frwm"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乙は、甲の依頼に基づき、次の各号に定める業務（以下「本業務」という。）を行う。</w:t>
        <w:br w:type="textWrapping"/>
        <w:t xml:space="preserve">① 不動産売買契約締結時の立会い</w:t>
        <w:br w:type="textWrapping"/>
        <w:t xml:space="preserve">② 代金決済および物件引渡し時の立会い</w:t>
        <w:br w:type="textWrapping"/>
        <w:t xml:space="preserve">③ 登記申請に必要な書類の確認補助</w:t>
        <w:br w:type="textWrapping"/>
        <w:t xml:space="preserve">④ 当事者間の手続進行の確認および調整補助</w:t>
        <w:br w:type="textWrapping"/>
        <w:t xml:space="preserve">⑤ 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乙は、本業務を善良なる管理者の注意をもって遂行する。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uf3lro5w641" w:id="3"/>
      <w:bookmarkEnd w:id="3"/>
      <w:r w:rsidDel="00000000" w:rsidR="00000000" w:rsidRPr="00000000">
        <w:rPr>
          <w:rFonts w:ascii="Arial Unicode MS" w:cs="Arial Unicode MS" w:eastAsia="Arial Unicode MS" w:hAnsi="Arial Unicode MS"/>
          <w:b w:val="1"/>
          <w:bCs w:val="1"/>
          <w:sz w:val="34"/>
          <w:szCs w:val="34"/>
          <w:rtl w:val="0"/>
        </w:rPr>
        <w:t xml:space="preserve">第3条（業務範囲の限定）</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本業務は、あくまで立会および補助業務であり、以下の行為を含まない。</w:t>
        <w:br w:type="textWrapping"/>
        <w:t xml:space="preserve">① 法律判断または法律相談</w:t>
        <w:br w:type="textWrapping"/>
        <w:t xml:space="preserve">② 税務判断または税務相談</w:t>
        <w:br w:type="textWrapping"/>
        <w:t xml:space="preserve">③ 不動産価格の査定または保証</w:t>
        <w:br w:type="textWrapping"/>
        <w:t xml:space="preserve">④ 契約内容の最終的な適法性の保証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前項に関する責任は、甲および関係当事者が自ら負うものとする。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ossl6c61osge"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第4条（報酬および費用）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交通費、宿泊費その他の実費は、別途甲の負担とする。</w:t>
        <w:br w:type="textWrapping"/>
        <w:t xml:space="preserve">3　支払時期および方法は、別途合意による。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j2mjwui7oe18" w:id="5"/>
      <w:bookmarkEnd w:id="5"/>
      <w:r w:rsidDel="00000000" w:rsidR="00000000" w:rsidRPr="00000000">
        <w:rPr>
          <w:rFonts w:ascii="Arial Unicode MS" w:cs="Arial Unicode MS" w:eastAsia="Arial Unicode MS" w:hAnsi="Arial Unicode MS"/>
          <w:b w:val="1"/>
          <w:bCs w:val="1"/>
          <w:sz w:val="34"/>
          <w:szCs w:val="34"/>
          <w:rtl w:val="0"/>
        </w:rPr>
        <w:t xml:space="preserve">第5条（資料の提供）</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甲は乙に対し、本業務の遂行に必要な資料および情報を適時提供する。</w:t>
        <w:br w:type="textWrapping"/>
        <w:t xml:space="preserve">2　甲が提供した資料の正確性および完全性については、甲が責任を負う。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sgpaa2zd19lp"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乙は、本業務に関連して知り得た甲および取引関係者の情報を第三者に漏えいしてはならない。</w:t>
        <w:br w:type="textWrapping"/>
        <w:t xml:space="preserve">2　本条の義務は、本契約終了後も存続する。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9lucsmdbhp12" w:id="7"/>
      <w:bookmarkEnd w:id="7"/>
      <w:r w:rsidDel="00000000" w:rsidR="00000000" w:rsidRPr="00000000">
        <w:rPr>
          <w:rFonts w:ascii="Arial Unicode MS" w:cs="Arial Unicode MS" w:eastAsia="Arial Unicode MS" w:hAnsi="Arial Unicode MS"/>
          <w:b w:val="1"/>
          <w:bCs w:val="1"/>
          <w:sz w:val="34"/>
          <w:szCs w:val="34"/>
          <w:rtl w:val="0"/>
        </w:rPr>
        <w:t xml:space="preserve">第7条（再委託の禁止）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乙は、甲の事前の書面承諾なく、本業務の全部または一部を第三者に委託してはならない。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7nppytpax7zk"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乙は、本業務の遂行に関し故意または重過失がある場合に限り責任を負う。</w:t>
        <w:br w:type="textWrapping"/>
        <w:t xml:space="preserve">2　乙の責任は、受領した報酬額を上限とする。</w:t>
        <w:br w:type="textWrapping"/>
        <w:t xml:space="preserve">3　乙は、当事者間の契約不履行やトラブルについて責任を負わない。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k2md6o8934cu"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本契約の有効期間は、契約締結日から当該不動産売買手続の完了日までとする。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net02n1xy3bg"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甲または乙は、相手方が本契約に違反した場合、相当期間を定めて是正を求め、是正されないときは本契約を解除できる。</w:t>
        <w:br w:type="textWrapping"/>
        <w:t xml:space="preserve">2　やむを得ない事情がある場合、双方協議のうえ契約を解除できる。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uc1supqu9dqq"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甲および乙は、自らが反社会的勢力に該当しないこと、および関与しないことを保証する。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ik0s915zpoju"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天災地変その他不可抗力により本業務の遂行が困難となった場合、乙は責任を負わない。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k2w235cpmxhc"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cgl4vicyzf5h"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ihl1y6i4or78"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